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7B0D" w:rsidRDefault="0079076A">
      <w:pPr>
        <w:kinsoku w:val="0"/>
        <w:overflowPunct w:val="0"/>
        <w:autoSpaceDE/>
        <w:autoSpaceDN/>
        <w:adjustRightInd/>
        <w:spacing w:line="269" w:lineRule="exact"/>
        <w:ind w:left="72" w:right="72"/>
        <w:jc w:val="center"/>
        <w:textAlignment w:val="baseline"/>
        <w:rPr>
          <w:b/>
          <w:bCs/>
          <w:spacing w:val="5"/>
          <w:sz w:val="23"/>
          <w:szCs w:val="23"/>
          <w:lang w:val="es-ES" w:eastAsia="es-ES"/>
        </w:rPr>
      </w:pPr>
      <w:bookmarkStart w:id="0" w:name="_GoBack"/>
      <w:bookmarkEnd w:id="0"/>
      <w:r>
        <w:rPr>
          <w:b/>
          <w:bCs/>
          <w:spacing w:val="5"/>
          <w:sz w:val="23"/>
          <w:szCs w:val="23"/>
          <w:lang w:val="es-ES" w:eastAsia="es-ES"/>
        </w:rPr>
        <w:t>RESOLUCIÓN N. TAT-3258-2017</w:t>
      </w:r>
    </w:p>
    <w:p w:rsidR="00FF7B0D" w:rsidRDefault="0079076A">
      <w:pPr>
        <w:kinsoku w:val="0"/>
        <w:overflowPunct w:val="0"/>
        <w:autoSpaceDE/>
        <w:autoSpaceDN/>
        <w:adjustRightInd/>
        <w:spacing w:before="325" w:line="311" w:lineRule="exact"/>
        <w:ind w:left="72" w:right="72"/>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Curridabat, a las diez horas con cinco minutos del ocho de mayo del dos mil diecisiete.</w:t>
      </w:r>
    </w:p>
    <w:p w:rsidR="00FF7B0D" w:rsidRDefault="0079076A">
      <w:pPr>
        <w:kinsoku w:val="0"/>
        <w:overflowPunct w:val="0"/>
        <w:autoSpaceDE/>
        <w:autoSpaceDN/>
        <w:adjustRightInd/>
        <w:spacing w:before="359" w:line="311" w:lineRule="exact"/>
        <w:ind w:left="72" w:right="72"/>
        <w:jc w:val="both"/>
        <w:textAlignment w:val="baseline"/>
        <w:rPr>
          <w:b/>
          <w:bCs/>
          <w:spacing w:val="-1"/>
          <w:sz w:val="23"/>
          <w:szCs w:val="23"/>
          <w:lang w:val="es-ES" w:eastAsia="es-ES"/>
        </w:rPr>
      </w:pPr>
      <w:r>
        <w:rPr>
          <w:spacing w:val="-1"/>
          <w:sz w:val="23"/>
          <w:szCs w:val="23"/>
          <w:lang w:val="es-ES" w:eastAsia="es-ES"/>
        </w:rPr>
        <w:t xml:space="preserve">Se conoce </w:t>
      </w:r>
      <w:r w:rsidRPr="00A32DC5">
        <w:rPr>
          <w:b/>
          <w:spacing w:val="-1"/>
          <w:sz w:val="23"/>
          <w:szCs w:val="23"/>
          <w:lang w:val="es-ES" w:eastAsia="es-ES"/>
        </w:rPr>
        <w:t>RECURSO EXTRAORDINARIO DE APELACIÓN CON NULIDAD ABSOLUTA CONCOMITANTE</w:t>
      </w:r>
      <w:r>
        <w:rPr>
          <w:spacing w:val="-1"/>
          <w:sz w:val="23"/>
          <w:szCs w:val="23"/>
          <w:lang w:val="es-ES" w:eastAsia="es-ES"/>
        </w:rPr>
        <w:t xml:space="preserve">, interpuesto por la empresa </w:t>
      </w:r>
      <w:r w:rsidRPr="00A32DC5">
        <w:rPr>
          <w:b/>
          <w:spacing w:val="-1"/>
          <w:sz w:val="23"/>
          <w:szCs w:val="23"/>
          <w:lang w:val="es-ES" w:eastAsia="es-ES"/>
        </w:rPr>
        <w:t>T</w:t>
      </w:r>
      <w:r w:rsidR="00A32DC5">
        <w:rPr>
          <w:b/>
          <w:spacing w:val="-1"/>
          <w:sz w:val="23"/>
          <w:szCs w:val="23"/>
          <w:lang w:val="es-ES" w:eastAsia="es-ES"/>
        </w:rPr>
        <w:t>.Q.P.S.A.</w:t>
      </w:r>
      <w:r>
        <w:rPr>
          <w:b/>
          <w:bCs/>
          <w:spacing w:val="-1"/>
          <w:sz w:val="23"/>
          <w:szCs w:val="23"/>
          <w:lang w:val="es-ES" w:eastAsia="es-ES"/>
        </w:rPr>
        <w:t xml:space="preserve">, </w:t>
      </w:r>
      <w:r>
        <w:rPr>
          <w:spacing w:val="-1"/>
          <w:sz w:val="23"/>
          <w:szCs w:val="23"/>
          <w:lang w:val="es-ES" w:eastAsia="es-ES"/>
        </w:rPr>
        <w:t xml:space="preserve">cédula jurídica número </w:t>
      </w:r>
      <w:r w:rsidR="00A32DC5">
        <w:rPr>
          <w:spacing w:val="-1"/>
          <w:sz w:val="23"/>
          <w:szCs w:val="23"/>
          <w:lang w:val="es-ES" w:eastAsia="es-ES"/>
        </w:rPr>
        <w:t>…</w:t>
      </w:r>
      <w:r>
        <w:rPr>
          <w:spacing w:val="-1"/>
          <w:sz w:val="23"/>
          <w:szCs w:val="23"/>
          <w:lang w:val="es-ES" w:eastAsia="es-ES"/>
        </w:rPr>
        <w:t xml:space="preserve">; representada por </w:t>
      </w:r>
      <w:r w:rsidRPr="00A32DC5">
        <w:rPr>
          <w:b/>
          <w:spacing w:val="-1"/>
          <w:sz w:val="23"/>
          <w:szCs w:val="23"/>
          <w:lang w:val="es-ES" w:eastAsia="es-ES"/>
        </w:rPr>
        <w:t>A</w:t>
      </w:r>
      <w:r w:rsidR="00A32DC5">
        <w:rPr>
          <w:b/>
          <w:spacing w:val="-1"/>
          <w:sz w:val="23"/>
          <w:szCs w:val="23"/>
          <w:lang w:val="es-ES" w:eastAsia="es-ES"/>
        </w:rPr>
        <w:t>.V.S.</w:t>
      </w:r>
      <w:r>
        <w:rPr>
          <w:spacing w:val="-1"/>
          <w:sz w:val="23"/>
          <w:szCs w:val="23"/>
          <w:lang w:val="es-ES" w:eastAsia="es-ES"/>
        </w:rPr>
        <w:t xml:space="preserve">, portador de la cédula de identidad número </w:t>
      </w:r>
      <w:r w:rsidR="00A32DC5">
        <w:rPr>
          <w:spacing w:val="-1"/>
          <w:sz w:val="23"/>
          <w:szCs w:val="23"/>
          <w:lang w:val="es-ES" w:eastAsia="es-ES"/>
        </w:rPr>
        <w:t>…</w:t>
      </w:r>
      <w:r>
        <w:rPr>
          <w:spacing w:val="-1"/>
          <w:sz w:val="23"/>
          <w:szCs w:val="23"/>
          <w:lang w:val="es-ES" w:eastAsia="es-ES"/>
        </w:rPr>
        <w:t xml:space="preserve">, en su condición de apoderado general; en contra del </w:t>
      </w:r>
      <w:r>
        <w:rPr>
          <w:b/>
          <w:bCs/>
          <w:spacing w:val="-1"/>
          <w:sz w:val="23"/>
          <w:szCs w:val="23"/>
          <w:lang w:val="es-ES" w:eastAsia="es-ES"/>
        </w:rPr>
        <w:t xml:space="preserve">Artículo 3.1 de la Sesión Ordinaria 60-2016 del 30 de noviembre del 2016 </w:t>
      </w:r>
      <w:r>
        <w:rPr>
          <w:spacing w:val="-1"/>
          <w:sz w:val="23"/>
          <w:szCs w:val="23"/>
          <w:lang w:val="es-ES" w:eastAsia="es-ES"/>
        </w:rPr>
        <w:t xml:space="preserve">emitido por la Junta Directiva del Consejo de Transporte Público, y tramitados en este Despacho bajo el Expediente Administrativo número </w:t>
      </w:r>
      <w:r>
        <w:rPr>
          <w:b/>
          <w:bCs/>
          <w:spacing w:val="-1"/>
          <w:sz w:val="23"/>
          <w:szCs w:val="23"/>
          <w:lang w:val="es-ES" w:eastAsia="es-ES"/>
        </w:rPr>
        <w:t>TAT-211-16.</w:t>
      </w:r>
    </w:p>
    <w:p w:rsidR="00FF7B0D" w:rsidRDefault="0079076A">
      <w:pPr>
        <w:kinsoku w:val="0"/>
        <w:overflowPunct w:val="0"/>
        <w:autoSpaceDE/>
        <w:autoSpaceDN/>
        <w:adjustRightInd/>
        <w:spacing w:before="366" w:line="260" w:lineRule="exact"/>
        <w:ind w:left="72" w:right="72"/>
        <w:jc w:val="center"/>
        <w:textAlignment w:val="baseline"/>
        <w:rPr>
          <w:b/>
          <w:bCs/>
          <w:spacing w:val="7"/>
          <w:sz w:val="23"/>
          <w:szCs w:val="23"/>
          <w:lang w:val="es-ES" w:eastAsia="es-ES"/>
        </w:rPr>
      </w:pPr>
      <w:r>
        <w:rPr>
          <w:b/>
          <w:bCs/>
          <w:spacing w:val="7"/>
          <w:sz w:val="23"/>
          <w:szCs w:val="23"/>
          <w:lang w:val="es-ES" w:eastAsia="es-ES"/>
        </w:rPr>
        <w:t>RESULTANDO</w:t>
      </w:r>
    </w:p>
    <w:p w:rsidR="00FF7B0D" w:rsidRDefault="0079076A">
      <w:pPr>
        <w:kinsoku w:val="0"/>
        <w:overflowPunct w:val="0"/>
        <w:autoSpaceDE/>
        <w:autoSpaceDN/>
        <w:adjustRightInd/>
        <w:spacing w:before="335" w:line="311" w:lineRule="exact"/>
        <w:ind w:left="72" w:right="72"/>
        <w:jc w:val="both"/>
        <w:textAlignment w:val="baseline"/>
        <w:rPr>
          <w:sz w:val="23"/>
          <w:szCs w:val="23"/>
          <w:lang w:val="es-ES" w:eastAsia="es-ES"/>
        </w:rPr>
      </w:pPr>
      <w:r>
        <w:rPr>
          <w:b/>
          <w:bCs/>
          <w:sz w:val="23"/>
          <w:szCs w:val="23"/>
          <w:lang w:val="es-ES" w:eastAsia="es-ES"/>
        </w:rPr>
        <w:t xml:space="preserve">PRIMERO. - </w:t>
      </w:r>
      <w:r>
        <w:rPr>
          <w:sz w:val="23"/>
          <w:szCs w:val="23"/>
          <w:lang w:val="es-ES" w:eastAsia="es-ES"/>
        </w:rPr>
        <w:t xml:space="preserve">La Junta Directiva del Consejo de Transporte Público, en el </w:t>
      </w:r>
      <w:r>
        <w:rPr>
          <w:b/>
          <w:bCs/>
          <w:sz w:val="23"/>
          <w:szCs w:val="23"/>
          <w:lang w:val="es-ES" w:eastAsia="es-ES"/>
        </w:rPr>
        <w:t xml:space="preserve">Artículo 3.1 de la Sesión Ordinaria 60-2016 del 30 de noviembre del 2016, </w:t>
      </w:r>
      <w:r>
        <w:rPr>
          <w:sz w:val="23"/>
          <w:szCs w:val="23"/>
          <w:lang w:val="es-ES" w:eastAsia="es-ES"/>
        </w:rPr>
        <w:t>conoce el oficio DIC-2016-0984 del 21 de noviembre del 2016, emitido por el Departamento de Inspección y Control del Consejo de Transporte Público, y acuerda lo siguiente:</w:t>
      </w:r>
    </w:p>
    <w:p w:rsidR="00FF7B0D" w:rsidRDefault="0079076A">
      <w:pPr>
        <w:kinsoku w:val="0"/>
        <w:overflowPunct w:val="0"/>
        <w:autoSpaceDE/>
        <w:autoSpaceDN/>
        <w:adjustRightInd/>
        <w:spacing w:before="250" w:line="225" w:lineRule="exact"/>
        <w:ind w:left="936" w:right="72"/>
        <w:textAlignment w:val="baseline"/>
        <w:rPr>
          <w:spacing w:val="15"/>
          <w:lang w:val="es-ES" w:eastAsia="es-ES"/>
        </w:rPr>
      </w:pPr>
      <w:r>
        <w:rPr>
          <w:spacing w:val="15"/>
          <w:lang w:val="es-ES" w:eastAsia="es-ES"/>
        </w:rPr>
        <w:t>“(..)</w:t>
      </w:r>
    </w:p>
    <w:p w:rsidR="00FF7B0D" w:rsidRPr="00A32DC5" w:rsidRDefault="0079076A">
      <w:pPr>
        <w:kinsoku w:val="0"/>
        <w:overflowPunct w:val="0"/>
        <w:autoSpaceDE/>
        <w:autoSpaceDN/>
        <w:adjustRightInd/>
        <w:spacing w:before="26" w:line="225" w:lineRule="exact"/>
        <w:ind w:left="936" w:right="72"/>
        <w:textAlignment w:val="baseline"/>
        <w:rPr>
          <w:b/>
          <w:spacing w:val="4"/>
          <w:lang w:val="es-ES" w:eastAsia="es-ES"/>
        </w:rPr>
      </w:pPr>
      <w:r w:rsidRPr="00A32DC5">
        <w:rPr>
          <w:b/>
          <w:spacing w:val="4"/>
          <w:lang w:val="es-ES" w:eastAsia="es-ES"/>
        </w:rPr>
        <w:t>POR TANTO, SE ACUERDA:</w:t>
      </w:r>
    </w:p>
    <w:p w:rsidR="00FF7B0D" w:rsidRDefault="0079076A">
      <w:pPr>
        <w:numPr>
          <w:ilvl w:val="0"/>
          <w:numId w:val="1"/>
        </w:numPr>
        <w:kinsoku w:val="0"/>
        <w:overflowPunct w:val="0"/>
        <w:autoSpaceDE/>
        <w:autoSpaceDN/>
        <w:adjustRightInd/>
        <w:spacing w:before="232" w:line="225" w:lineRule="exact"/>
        <w:ind w:right="72"/>
        <w:jc w:val="both"/>
        <w:textAlignment w:val="baseline"/>
        <w:rPr>
          <w:lang w:val="es-ES" w:eastAsia="es-ES"/>
        </w:rPr>
      </w:pPr>
      <w:r>
        <w:rPr>
          <w:lang w:val="es-ES" w:eastAsia="es-ES"/>
        </w:rPr>
        <w:t xml:space="preserve">Aprobar, basados en los fundamentos, motivos y contenidos, desarrollados en los considerandos del oficio </w:t>
      </w:r>
      <w:r w:rsidRPr="00A32DC5">
        <w:rPr>
          <w:b/>
          <w:lang w:val="es-ES" w:eastAsia="es-ES"/>
        </w:rPr>
        <w:t>DIC 2016-0984</w:t>
      </w:r>
      <w:r>
        <w:rPr>
          <w:lang w:val="es-ES" w:eastAsia="es-ES"/>
        </w:rPr>
        <w:t>, todas las recomendaciones contenidas en el oficio dicho, el cual forma parte integral de este acuerdo.</w:t>
      </w:r>
    </w:p>
    <w:p w:rsidR="00FF7B0D" w:rsidRDefault="0079076A">
      <w:pPr>
        <w:numPr>
          <w:ilvl w:val="0"/>
          <w:numId w:val="1"/>
        </w:numPr>
        <w:kinsoku w:val="0"/>
        <w:overflowPunct w:val="0"/>
        <w:autoSpaceDE/>
        <w:autoSpaceDN/>
        <w:adjustRightInd/>
        <w:spacing w:before="10" w:line="226" w:lineRule="exact"/>
        <w:ind w:right="72"/>
        <w:jc w:val="both"/>
        <w:textAlignment w:val="baseline"/>
        <w:rPr>
          <w:lang w:val="es-ES" w:eastAsia="es-ES"/>
        </w:rPr>
      </w:pPr>
      <w:r>
        <w:rPr>
          <w:lang w:val="es-ES" w:eastAsia="es-ES"/>
        </w:rPr>
        <w:t xml:space="preserve">Se escoge la oferta presentada por la empresa </w:t>
      </w:r>
      <w:r w:rsidRPr="00A32DC5">
        <w:rPr>
          <w:b/>
          <w:lang w:val="es-ES" w:eastAsia="es-ES"/>
        </w:rPr>
        <w:t>T</w:t>
      </w:r>
      <w:r w:rsidR="00A32DC5">
        <w:rPr>
          <w:b/>
          <w:lang w:val="es-ES" w:eastAsia="es-ES"/>
        </w:rPr>
        <w:t>.B.S.A.</w:t>
      </w:r>
      <w:r w:rsidRPr="00A32DC5">
        <w:rPr>
          <w:b/>
          <w:lang w:val="es-ES" w:eastAsia="es-ES"/>
        </w:rPr>
        <w:t>,</w:t>
      </w:r>
      <w:r>
        <w:rPr>
          <w:lang w:val="es-ES" w:eastAsia="es-ES"/>
        </w:rPr>
        <w:t xml:space="preserve"> como permisionaria de la ruta número </w:t>
      </w:r>
      <w:r>
        <w:rPr>
          <w:sz w:val="23"/>
          <w:szCs w:val="23"/>
          <w:lang w:val="es-ES" w:eastAsia="es-ES"/>
        </w:rPr>
        <w:t xml:space="preserve">642 </w:t>
      </w:r>
      <w:r>
        <w:rPr>
          <w:lang w:val="es-ES" w:eastAsia="es-ES"/>
        </w:rPr>
        <w:t xml:space="preserve">descrita como: QUEPOS-NARANJITO — LONDRES </w:t>
      </w:r>
      <w:r>
        <w:rPr>
          <w:lang w:val="es-ES" w:eastAsia="es-ES"/>
        </w:rPr>
        <w:softHyphen/>
        <w:t xml:space="preserve">VILLA NUEVA - HOSPITAL NUEVO Y VICEVERSA, en su primer escenario, sea cuatro buses nuevos modelo </w:t>
      </w:r>
      <w:r>
        <w:rPr>
          <w:sz w:val="23"/>
          <w:szCs w:val="23"/>
          <w:lang w:val="es-ES" w:eastAsia="es-ES"/>
        </w:rPr>
        <w:t xml:space="preserve">2016, </w:t>
      </w:r>
      <w:r>
        <w:rPr>
          <w:lang w:val="es-ES" w:eastAsia="es-ES"/>
        </w:rPr>
        <w:t>por inscribir, de conformidad con el artículo 8 del Reglamento para el Otorgamiento de Permisos en el Servicio Regular de Transporte Remunerado de Personas en Vehículos Automotores Colectivos.</w:t>
      </w:r>
    </w:p>
    <w:p w:rsidR="00FF7B0D" w:rsidRDefault="0079076A">
      <w:pPr>
        <w:numPr>
          <w:ilvl w:val="0"/>
          <w:numId w:val="1"/>
        </w:numPr>
        <w:kinsoku w:val="0"/>
        <w:overflowPunct w:val="0"/>
        <w:autoSpaceDE/>
        <w:autoSpaceDN/>
        <w:adjustRightInd/>
        <w:spacing w:before="36" w:line="232" w:lineRule="exact"/>
        <w:ind w:right="72"/>
        <w:jc w:val="both"/>
        <w:textAlignment w:val="baseline"/>
        <w:rPr>
          <w:spacing w:val="-2"/>
          <w:lang w:val="es-ES" w:eastAsia="es-ES"/>
        </w:rPr>
      </w:pPr>
      <w:r>
        <w:rPr>
          <w:spacing w:val="-2"/>
          <w:lang w:val="es-ES" w:eastAsia="es-ES"/>
        </w:rPr>
        <w:t xml:space="preserve">Se otorga a la empresa </w:t>
      </w:r>
      <w:r w:rsidRPr="00A32DC5">
        <w:rPr>
          <w:b/>
          <w:spacing w:val="-2"/>
          <w:lang w:val="es-ES" w:eastAsia="es-ES"/>
        </w:rPr>
        <w:t>T</w:t>
      </w:r>
      <w:r w:rsidR="00A32DC5">
        <w:rPr>
          <w:b/>
          <w:spacing w:val="-2"/>
          <w:lang w:val="es-ES" w:eastAsia="es-ES"/>
        </w:rPr>
        <w:t>.B.S.A.</w:t>
      </w:r>
      <w:r>
        <w:rPr>
          <w:spacing w:val="-2"/>
          <w:lang w:val="es-ES" w:eastAsia="es-ES"/>
        </w:rPr>
        <w:t xml:space="preserve">, un plazo prudencial de </w:t>
      </w:r>
      <w:r w:rsidRPr="00A32DC5">
        <w:rPr>
          <w:b/>
          <w:spacing w:val="-2"/>
          <w:lang w:val="es-ES" w:eastAsia="es-ES"/>
        </w:rPr>
        <w:t>TREINTA DÍAS HÁBILES</w:t>
      </w:r>
      <w:r>
        <w:rPr>
          <w:spacing w:val="-2"/>
          <w:lang w:val="es-ES" w:eastAsia="es-ES"/>
        </w:rPr>
        <w:t xml:space="preserve"> para que realice el desalmacenaje e inscripción de los buses ofrecidos, período durante el cual se estaría trabajado con el escenario número dos propuesto por la empresa, es decir, con las unidades placas </w:t>
      </w:r>
      <w:r w:rsidRPr="00A32DC5">
        <w:rPr>
          <w:b/>
          <w:spacing w:val="-2"/>
          <w:lang w:val="es-ES" w:eastAsia="es-ES"/>
        </w:rPr>
        <w:t xml:space="preserve">SJB </w:t>
      </w:r>
      <w:r w:rsidR="00A32DC5">
        <w:rPr>
          <w:b/>
          <w:spacing w:val="-2"/>
          <w:lang w:val="es-ES" w:eastAsia="es-ES"/>
        </w:rPr>
        <w:t>XXXX</w:t>
      </w:r>
      <w:r>
        <w:rPr>
          <w:spacing w:val="-2"/>
          <w:lang w:val="es-ES" w:eastAsia="es-ES"/>
        </w:rPr>
        <w:t xml:space="preserve"> (modelo </w:t>
      </w:r>
      <w:r>
        <w:rPr>
          <w:spacing w:val="-2"/>
          <w:sz w:val="23"/>
          <w:szCs w:val="23"/>
          <w:lang w:val="es-ES" w:eastAsia="es-ES"/>
        </w:rPr>
        <w:t xml:space="preserve">2007), </w:t>
      </w:r>
      <w:r w:rsidRPr="00A32DC5">
        <w:rPr>
          <w:b/>
          <w:spacing w:val="-2"/>
          <w:lang w:val="es-ES" w:eastAsia="es-ES"/>
        </w:rPr>
        <w:t xml:space="preserve">SJB </w:t>
      </w:r>
      <w:r w:rsidR="00A32DC5">
        <w:rPr>
          <w:b/>
          <w:spacing w:val="-2"/>
          <w:lang w:val="es-ES" w:eastAsia="es-ES"/>
        </w:rPr>
        <w:t>XXXX</w:t>
      </w:r>
      <w:r>
        <w:rPr>
          <w:spacing w:val="-2"/>
          <w:lang w:val="es-ES" w:eastAsia="es-ES"/>
        </w:rPr>
        <w:t xml:space="preserve"> (modelo </w:t>
      </w:r>
      <w:r>
        <w:rPr>
          <w:spacing w:val="-2"/>
          <w:sz w:val="23"/>
          <w:szCs w:val="23"/>
          <w:lang w:val="es-ES" w:eastAsia="es-ES"/>
        </w:rPr>
        <w:t xml:space="preserve">2011), </w:t>
      </w:r>
      <w:r w:rsidRPr="00A32DC5">
        <w:rPr>
          <w:b/>
          <w:spacing w:val="-2"/>
          <w:lang w:val="es-ES" w:eastAsia="es-ES"/>
        </w:rPr>
        <w:t xml:space="preserve">SJB </w:t>
      </w:r>
      <w:r w:rsidR="00A32DC5">
        <w:rPr>
          <w:b/>
          <w:spacing w:val="-2"/>
          <w:lang w:val="es-ES" w:eastAsia="es-ES"/>
        </w:rPr>
        <w:t>XXXX</w:t>
      </w:r>
      <w:r>
        <w:rPr>
          <w:spacing w:val="-2"/>
          <w:lang w:val="es-ES" w:eastAsia="es-ES"/>
        </w:rPr>
        <w:t xml:space="preserve"> (modelo </w:t>
      </w:r>
      <w:r>
        <w:rPr>
          <w:spacing w:val="-2"/>
          <w:sz w:val="23"/>
          <w:szCs w:val="23"/>
          <w:lang w:val="es-ES" w:eastAsia="es-ES"/>
        </w:rPr>
        <w:t xml:space="preserve">2011), </w:t>
      </w:r>
      <w:r>
        <w:rPr>
          <w:spacing w:val="-2"/>
          <w:lang w:val="es-ES" w:eastAsia="es-ES"/>
        </w:rPr>
        <w:t xml:space="preserve">y </w:t>
      </w:r>
      <w:r w:rsidRPr="00A32DC5">
        <w:rPr>
          <w:b/>
          <w:spacing w:val="-2"/>
          <w:lang w:val="es-ES" w:eastAsia="es-ES"/>
        </w:rPr>
        <w:t xml:space="preserve">SJB </w:t>
      </w:r>
      <w:r w:rsidR="00A32DC5">
        <w:rPr>
          <w:b/>
          <w:spacing w:val="-2"/>
          <w:lang w:val="es-ES" w:eastAsia="es-ES"/>
        </w:rPr>
        <w:t>XXXXX</w:t>
      </w:r>
      <w:r>
        <w:rPr>
          <w:spacing w:val="-2"/>
          <w:lang w:val="es-ES" w:eastAsia="es-ES"/>
        </w:rPr>
        <w:t xml:space="preserve"> (modelo </w:t>
      </w:r>
      <w:r>
        <w:rPr>
          <w:spacing w:val="-2"/>
          <w:sz w:val="23"/>
          <w:szCs w:val="23"/>
          <w:lang w:val="es-ES" w:eastAsia="es-ES"/>
        </w:rPr>
        <w:t xml:space="preserve">2008). </w:t>
      </w:r>
      <w:r>
        <w:rPr>
          <w:spacing w:val="-2"/>
          <w:lang w:val="es-ES" w:eastAsia="es-ES"/>
        </w:rPr>
        <w:t xml:space="preserve">El presente permiso se otorga bajo cláusula resolutoria, entendiendo como tal que, en el eventual caso de que la empresa no logre la inscripción de los referidos buses modelo </w:t>
      </w:r>
      <w:r>
        <w:rPr>
          <w:spacing w:val="-2"/>
          <w:sz w:val="23"/>
          <w:szCs w:val="23"/>
          <w:lang w:val="es-ES" w:eastAsia="es-ES"/>
        </w:rPr>
        <w:t xml:space="preserve">2016 </w:t>
      </w:r>
      <w:r>
        <w:rPr>
          <w:spacing w:val="-2"/>
          <w:lang w:val="es-ES" w:eastAsia="es-ES"/>
        </w:rPr>
        <w:t>en el plazo estipulado, se procederá a la revocación del permiso otorgado sin más trámite, retrotrayéndose los efectos del presente</w:t>
      </w:r>
    </w:p>
    <w:p w:rsidR="00FF7B0D" w:rsidRDefault="00FF7B0D">
      <w:pPr>
        <w:widowControl/>
        <w:rPr>
          <w:sz w:val="24"/>
          <w:szCs w:val="24"/>
        </w:rPr>
        <w:sectPr w:rsidR="00FF7B0D">
          <w:pgSz w:w="12288" w:h="15701"/>
          <w:pgMar w:top="1480" w:right="1579" w:bottom="785" w:left="1709" w:header="720" w:footer="720" w:gutter="0"/>
          <w:cols w:space="720"/>
          <w:noEndnote/>
        </w:sectPr>
      </w:pPr>
    </w:p>
    <w:p w:rsidR="00FF7B0D" w:rsidRDefault="0079076A">
      <w:pPr>
        <w:kinsoku w:val="0"/>
        <w:overflowPunct w:val="0"/>
        <w:autoSpaceDE/>
        <w:autoSpaceDN/>
        <w:adjustRightInd/>
        <w:spacing w:before="10" w:line="215" w:lineRule="exact"/>
        <w:ind w:left="1296" w:right="144"/>
        <w:jc w:val="both"/>
        <w:textAlignment w:val="baseline"/>
        <w:rPr>
          <w:lang w:val="es-ES" w:eastAsia="es-ES"/>
        </w:rPr>
      </w:pPr>
      <w:r>
        <w:rPr>
          <w:lang w:val="es-ES" w:eastAsia="es-ES"/>
        </w:rPr>
        <w:lastRenderedPageBreak/>
        <w:t>acto, al conocimiento de las ofertas y la designación del oferente que corresponda, sin necesidad de procedimiento alguno.</w:t>
      </w:r>
    </w:p>
    <w:p w:rsidR="00FF7B0D" w:rsidRDefault="0079076A">
      <w:pPr>
        <w:numPr>
          <w:ilvl w:val="0"/>
          <w:numId w:val="2"/>
        </w:numPr>
        <w:kinsoku w:val="0"/>
        <w:overflowPunct w:val="0"/>
        <w:autoSpaceDE/>
        <w:autoSpaceDN/>
        <w:adjustRightInd/>
        <w:spacing w:before="13" w:line="225" w:lineRule="exact"/>
        <w:ind w:right="144"/>
        <w:jc w:val="both"/>
        <w:textAlignment w:val="baseline"/>
        <w:rPr>
          <w:lang w:val="es-ES" w:eastAsia="es-ES"/>
        </w:rPr>
      </w:pPr>
      <w:r>
        <w:rPr>
          <w:lang w:val="es-ES" w:eastAsia="es-ES"/>
        </w:rPr>
        <w:t xml:space="preserve">Se comisiona a la Dirección Ejecutiva, para que en coordinación con el Área Técnica de este Consejo, procedan a fijar el día y hora en que se debe realizar la entrada en operación del nuevo permisionario de la Ruta </w:t>
      </w:r>
      <w:proofErr w:type="spellStart"/>
      <w:r>
        <w:rPr>
          <w:lang w:val="es-ES" w:eastAsia="es-ES"/>
        </w:rPr>
        <w:t>N°</w:t>
      </w:r>
      <w:proofErr w:type="spellEnd"/>
      <w:r>
        <w:rPr>
          <w:lang w:val="es-ES" w:eastAsia="es-ES"/>
        </w:rPr>
        <w:t xml:space="preserve"> 642, y el cese del actual operador, comisionando a tal efecto a la Dirección Técnica, para que notifique tanto a la empresa que sale de operación, así como a la que entra en operación.</w:t>
      </w:r>
    </w:p>
    <w:p w:rsidR="00FF7B0D" w:rsidRDefault="0079076A">
      <w:pPr>
        <w:numPr>
          <w:ilvl w:val="0"/>
          <w:numId w:val="3"/>
        </w:numPr>
        <w:kinsoku w:val="0"/>
        <w:overflowPunct w:val="0"/>
        <w:autoSpaceDE/>
        <w:autoSpaceDN/>
        <w:adjustRightInd/>
        <w:spacing w:before="17" w:line="225" w:lineRule="exact"/>
        <w:ind w:right="144"/>
        <w:jc w:val="both"/>
        <w:textAlignment w:val="baseline"/>
        <w:rPr>
          <w:lang w:val="es-ES" w:eastAsia="es-ES"/>
        </w:rPr>
      </w:pPr>
      <w:r>
        <w:rPr>
          <w:lang w:val="es-ES" w:eastAsia="es-ES"/>
        </w:rPr>
        <w:t xml:space="preserve">Se indica a la empresa </w:t>
      </w:r>
      <w:r w:rsidRPr="00A32DC5">
        <w:rPr>
          <w:b/>
          <w:sz w:val="22"/>
          <w:szCs w:val="22"/>
          <w:lang w:val="es-ES" w:eastAsia="es-ES"/>
        </w:rPr>
        <w:t>T</w:t>
      </w:r>
      <w:r w:rsidR="00A32DC5">
        <w:rPr>
          <w:b/>
          <w:sz w:val="22"/>
          <w:szCs w:val="22"/>
          <w:lang w:val="es-ES" w:eastAsia="es-ES"/>
        </w:rPr>
        <w:t>.B.S.A.</w:t>
      </w:r>
      <w:r w:rsidRPr="00A32DC5">
        <w:rPr>
          <w:b/>
          <w:sz w:val="22"/>
          <w:szCs w:val="22"/>
          <w:lang w:val="es-ES" w:eastAsia="es-ES"/>
        </w:rPr>
        <w:t>,</w:t>
      </w:r>
      <w:r>
        <w:rPr>
          <w:sz w:val="22"/>
          <w:szCs w:val="22"/>
          <w:lang w:val="es-ES" w:eastAsia="es-ES"/>
        </w:rPr>
        <w:t xml:space="preserve"> </w:t>
      </w:r>
      <w:r>
        <w:rPr>
          <w:lang w:val="es-ES" w:eastAsia="es-ES"/>
        </w:rPr>
        <w:t>que la parada terminal de dicha ruta en el centro de Quepos está ubicada en el Mercado Municipal, por lo tanto, deben negociar las condiciones de uso de dicha terminal con los respectivos administradores de la misma. (...)" (Léanse los folios del 38 al 39 y del 49 al 62 del expediente TAT-211-16)</w:t>
      </w:r>
    </w:p>
    <w:p w:rsidR="00FF7B0D" w:rsidRDefault="0079076A">
      <w:pPr>
        <w:kinsoku w:val="0"/>
        <w:overflowPunct w:val="0"/>
        <w:autoSpaceDE/>
        <w:autoSpaceDN/>
        <w:adjustRightInd/>
        <w:spacing w:before="283" w:line="273" w:lineRule="exact"/>
        <w:ind w:right="144"/>
        <w:jc w:val="both"/>
        <w:textAlignment w:val="baseline"/>
        <w:rPr>
          <w:lang w:val="es-ES" w:eastAsia="es-ES"/>
        </w:rPr>
      </w:pPr>
      <w:r>
        <w:rPr>
          <w:sz w:val="22"/>
          <w:szCs w:val="22"/>
          <w:lang w:val="es-ES" w:eastAsia="es-ES"/>
        </w:rPr>
        <w:t xml:space="preserve">El acuerdo no fue notificado a la empresa recurrente. </w:t>
      </w:r>
      <w:r>
        <w:rPr>
          <w:lang w:val="es-ES" w:eastAsia="es-ES"/>
        </w:rPr>
        <w:t>(Léase el folio 65 vuelto línea 2, del expediente TAT-211-16)</w:t>
      </w:r>
    </w:p>
    <w:p w:rsidR="00FF7B0D" w:rsidRDefault="0079076A">
      <w:pPr>
        <w:kinsoku w:val="0"/>
        <w:overflowPunct w:val="0"/>
        <w:autoSpaceDE/>
        <w:autoSpaceDN/>
        <w:adjustRightInd/>
        <w:spacing w:before="285" w:line="315" w:lineRule="exact"/>
        <w:ind w:right="144"/>
        <w:jc w:val="both"/>
        <w:textAlignment w:val="baseline"/>
        <w:rPr>
          <w:spacing w:val="-3"/>
          <w:sz w:val="22"/>
          <w:szCs w:val="22"/>
          <w:lang w:val="es-ES" w:eastAsia="es-ES"/>
        </w:rPr>
      </w:pPr>
      <w:r>
        <w:rPr>
          <w:b/>
          <w:bCs/>
          <w:spacing w:val="-3"/>
          <w:sz w:val="22"/>
          <w:szCs w:val="22"/>
          <w:lang w:val="es-ES" w:eastAsia="es-ES"/>
        </w:rPr>
        <w:t xml:space="preserve">SEGUNDO. — </w:t>
      </w:r>
      <w:r>
        <w:rPr>
          <w:spacing w:val="-3"/>
          <w:sz w:val="22"/>
          <w:szCs w:val="22"/>
          <w:lang w:val="es-ES" w:eastAsia="es-ES"/>
        </w:rPr>
        <w:t xml:space="preserve">El </w:t>
      </w:r>
      <w:r>
        <w:rPr>
          <w:b/>
          <w:bCs/>
          <w:spacing w:val="-3"/>
          <w:sz w:val="22"/>
          <w:szCs w:val="22"/>
          <w:lang w:val="es-ES" w:eastAsia="es-ES"/>
        </w:rPr>
        <w:t xml:space="preserve">14 de diciembre del 2016, </w:t>
      </w:r>
      <w:r>
        <w:rPr>
          <w:spacing w:val="-3"/>
          <w:sz w:val="22"/>
          <w:szCs w:val="22"/>
          <w:lang w:val="es-ES" w:eastAsia="es-ES"/>
        </w:rPr>
        <w:t xml:space="preserve">la empresa </w:t>
      </w:r>
      <w:r w:rsidRPr="00A32DC5">
        <w:rPr>
          <w:b/>
          <w:spacing w:val="-3"/>
          <w:sz w:val="22"/>
          <w:szCs w:val="22"/>
          <w:lang w:val="es-ES" w:eastAsia="es-ES"/>
        </w:rPr>
        <w:t>T</w:t>
      </w:r>
      <w:r w:rsidR="00A32DC5">
        <w:rPr>
          <w:b/>
          <w:spacing w:val="-3"/>
          <w:sz w:val="22"/>
          <w:szCs w:val="22"/>
          <w:lang w:val="es-ES" w:eastAsia="es-ES"/>
        </w:rPr>
        <w:t>.Q.P.S.A.</w:t>
      </w:r>
      <w:r>
        <w:rPr>
          <w:b/>
          <w:bCs/>
          <w:spacing w:val="-3"/>
          <w:sz w:val="22"/>
          <w:szCs w:val="22"/>
          <w:lang w:val="es-ES" w:eastAsia="es-ES"/>
        </w:rPr>
        <w:t xml:space="preserve">, </w:t>
      </w:r>
      <w:r>
        <w:rPr>
          <w:spacing w:val="-3"/>
          <w:sz w:val="22"/>
          <w:szCs w:val="22"/>
          <w:lang w:val="es-ES" w:eastAsia="es-ES"/>
        </w:rPr>
        <w:t xml:space="preserve">interpone ante el Consejo de Transporte Público, formal </w:t>
      </w:r>
      <w:r w:rsidRPr="00A32DC5">
        <w:rPr>
          <w:b/>
          <w:spacing w:val="-3"/>
          <w:sz w:val="22"/>
          <w:szCs w:val="22"/>
          <w:lang w:val="es-ES" w:eastAsia="es-ES"/>
        </w:rPr>
        <w:t>RECURSO EXTRAORDINARIO DE APELACIÓN EN SUBSIDIO Y NULIDAD ABSOLUTA CONCOMITANTE</w:t>
      </w:r>
      <w:r>
        <w:rPr>
          <w:spacing w:val="-3"/>
          <w:sz w:val="22"/>
          <w:szCs w:val="22"/>
          <w:lang w:val="es-ES" w:eastAsia="es-ES"/>
        </w:rPr>
        <w:t xml:space="preserve">, en contra del </w:t>
      </w:r>
      <w:r>
        <w:rPr>
          <w:b/>
          <w:bCs/>
          <w:spacing w:val="-3"/>
          <w:sz w:val="22"/>
          <w:szCs w:val="22"/>
          <w:lang w:val="es-ES" w:eastAsia="es-ES"/>
        </w:rPr>
        <w:t xml:space="preserve">Artículo 3.1 de la Sesión Ordinaria 60-2016 del 30 de noviembre del 2016, </w:t>
      </w:r>
      <w:r>
        <w:rPr>
          <w:spacing w:val="-3"/>
          <w:sz w:val="22"/>
          <w:szCs w:val="22"/>
          <w:lang w:val="es-ES" w:eastAsia="es-ES"/>
        </w:rPr>
        <w:t>celebrada por la Junta Directiva del Consejo de Transporte Público, y en resumen indica:</w:t>
      </w:r>
    </w:p>
    <w:p w:rsidR="00FF7B0D" w:rsidRDefault="0079076A">
      <w:pPr>
        <w:numPr>
          <w:ilvl w:val="0"/>
          <w:numId w:val="4"/>
        </w:numPr>
        <w:kinsoku w:val="0"/>
        <w:overflowPunct w:val="0"/>
        <w:autoSpaceDE/>
        <w:autoSpaceDN/>
        <w:adjustRightInd/>
        <w:spacing w:before="307" w:line="293" w:lineRule="exact"/>
        <w:ind w:right="144"/>
        <w:jc w:val="both"/>
        <w:textAlignment w:val="baseline"/>
        <w:rPr>
          <w:sz w:val="22"/>
          <w:szCs w:val="22"/>
          <w:lang w:val="es-ES" w:eastAsia="es-ES"/>
        </w:rPr>
      </w:pPr>
      <w:r>
        <w:rPr>
          <w:sz w:val="22"/>
          <w:szCs w:val="22"/>
          <w:lang w:val="es-ES" w:eastAsia="es-ES"/>
        </w:rPr>
        <w:t>Que es concesionario de la Ruta 695 descrita como Puntarenas-Quepos-Quebrada Ganado-</w:t>
      </w:r>
      <w:proofErr w:type="spellStart"/>
      <w:r>
        <w:rPr>
          <w:sz w:val="22"/>
          <w:szCs w:val="22"/>
          <w:lang w:val="es-ES" w:eastAsia="es-ES"/>
        </w:rPr>
        <w:t>Jacó</w:t>
      </w:r>
      <w:proofErr w:type="spellEnd"/>
      <w:r>
        <w:rPr>
          <w:sz w:val="22"/>
          <w:szCs w:val="22"/>
          <w:lang w:val="es-ES" w:eastAsia="es-ES"/>
        </w:rPr>
        <w:t>-Parrita-Quepos y viceversa (artículo 7.15 Sesión Ordinaria 28-2013 de 10 de abril de 2013)</w:t>
      </w:r>
    </w:p>
    <w:p w:rsidR="00FF7B0D" w:rsidRDefault="0079076A">
      <w:pPr>
        <w:numPr>
          <w:ilvl w:val="0"/>
          <w:numId w:val="4"/>
        </w:numPr>
        <w:kinsoku w:val="0"/>
        <w:overflowPunct w:val="0"/>
        <w:autoSpaceDE/>
        <w:autoSpaceDN/>
        <w:adjustRightInd/>
        <w:spacing w:line="290" w:lineRule="exact"/>
        <w:ind w:right="144"/>
        <w:jc w:val="both"/>
        <w:textAlignment w:val="baseline"/>
        <w:rPr>
          <w:sz w:val="22"/>
          <w:szCs w:val="22"/>
          <w:lang w:val="es-ES" w:eastAsia="es-ES"/>
        </w:rPr>
      </w:pPr>
      <w:r>
        <w:rPr>
          <w:sz w:val="22"/>
          <w:szCs w:val="22"/>
          <w:lang w:val="es-ES" w:eastAsia="es-ES"/>
        </w:rPr>
        <w:t>Que está legitimada para impugnar, porque comparte el mismo punto y terminal de origen del servicio con la ruta 642, y se le debió otorgar audiencia, pero se le excluyó injustificadamente.</w:t>
      </w:r>
    </w:p>
    <w:p w:rsidR="00FF7B0D" w:rsidRDefault="00A32DC5">
      <w:pPr>
        <w:kinsoku w:val="0"/>
        <w:overflowPunct w:val="0"/>
        <w:autoSpaceDE/>
        <w:autoSpaceDN/>
        <w:adjustRightInd/>
        <w:spacing w:line="287" w:lineRule="exact"/>
        <w:ind w:left="792" w:right="144" w:hanging="360"/>
        <w:jc w:val="both"/>
        <w:textAlignment w:val="baseline"/>
        <w:rPr>
          <w:sz w:val="22"/>
          <w:szCs w:val="22"/>
          <w:lang w:val="es-ES" w:eastAsia="es-ES"/>
        </w:rPr>
      </w:pPr>
      <w:r>
        <w:rPr>
          <w:b/>
          <w:bCs/>
          <w:sz w:val="22"/>
          <w:szCs w:val="22"/>
          <w:lang w:val="es-ES" w:eastAsia="es-ES"/>
        </w:rPr>
        <w:t>c</w:t>
      </w:r>
      <w:r w:rsidR="0079076A">
        <w:rPr>
          <w:b/>
          <w:bCs/>
          <w:sz w:val="22"/>
          <w:szCs w:val="22"/>
          <w:lang w:val="es-ES" w:eastAsia="es-ES"/>
        </w:rPr>
        <w:t xml:space="preserve">) </w:t>
      </w:r>
      <w:r w:rsidR="0079076A">
        <w:rPr>
          <w:sz w:val="22"/>
          <w:szCs w:val="22"/>
          <w:lang w:val="es-ES" w:eastAsia="es-ES"/>
        </w:rPr>
        <w:t>Que mediante el artículo impugnado, se adjudica a la empresa T</w:t>
      </w:r>
      <w:r>
        <w:rPr>
          <w:sz w:val="22"/>
          <w:szCs w:val="22"/>
          <w:lang w:val="es-ES" w:eastAsia="es-ES"/>
        </w:rPr>
        <w:t>.B.</w:t>
      </w:r>
      <w:r w:rsidR="0079076A">
        <w:rPr>
          <w:sz w:val="22"/>
          <w:szCs w:val="22"/>
          <w:lang w:val="es-ES" w:eastAsia="es-ES"/>
        </w:rPr>
        <w:t>S.A., concesionaria de la Ruta 610, como operador de la Ruta 642, sin que se les hubiese dado participación alguna de la existencia de dicho proceso, y se les excluye de la lista de empresas a las que se les otorgó audiencia.</w:t>
      </w:r>
    </w:p>
    <w:p w:rsidR="00FF7B0D" w:rsidRDefault="0079076A">
      <w:pPr>
        <w:numPr>
          <w:ilvl w:val="0"/>
          <w:numId w:val="5"/>
        </w:numPr>
        <w:kinsoku w:val="0"/>
        <w:overflowPunct w:val="0"/>
        <w:autoSpaceDE/>
        <w:autoSpaceDN/>
        <w:adjustRightInd/>
        <w:spacing w:line="287" w:lineRule="exact"/>
        <w:ind w:right="144"/>
        <w:jc w:val="both"/>
        <w:textAlignment w:val="baseline"/>
        <w:rPr>
          <w:sz w:val="22"/>
          <w:szCs w:val="22"/>
          <w:lang w:val="es-ES" w:eastAsia="es-ES"/>
        </w:rPr>
      </w:pPr>
      <w:r>
        <w:rPr>
          <w:sz w:val="22"/>
          <w:szCs w:val="22"/>
          <w:lang w:val="es-ES" w:eastAsia="es-ES"/>
        </w:rPr>
        <w:t>Indica que la empresa T</w:t>
      </w:r>
      <w:r w:rsidR="00A32DC5">
        <w:rPr>
          <w:sz w:val="22"/>
          <w:szCs w:val="22"/>
          <w:lang w:val="es-ES" w:eastAsia="es-ES"/>
        </w:rPr>
        <w:t>.B.S.A.</w:t>
      </w:r>
      <w:r>
        <w:rPr>
          <w:sz w:val="22"/>
          <w:szCs w:val="22"/>
          <w:lang w:val="es-ES" w:eastAsia="es-ES"/>
        </w:rPr>
        <w:t>, es operadora de la ruta 610, con origen San Isidro de El General y punto final Uvita de Osa, con un recorrido que implica desviarse en Dominical, continuar hasta Quepos, y luego regresar y continuar nuevamente su recorrido pasando por Dominical, para llegar hasta el punto terminal Uvita de Osa, hoy llega hasta Ciudad Cortés, mediante lo que estima una extensión ilegal de su recorrido que también se encuentra en conocimiento del Tribunal Administrativo de Transporte.</w:t>
      </w:r>
    </w:p>
    <w:p w:rsidR="00FF7B0D" w:rsidRDefault="0079076A">
      <w:pPr>
        <w:numPr>
          <w:ilvl w:val="0"/>
          <w:numId w:val="5"/>
        </w:numPr>
        <w:kinsoku w:val="0"/>
        <w:overflowPunct w:val="0"/>
        <w:autoSpaceDE/>
        <w:autoSpaceDN/>
        <w:adjustRightInd/>
        <w:spacing w:before="9" w:line="293" w:lineRule="exact"/>
        <w:ind w:right="144"/>
        <w:jc w:val="both"/>
        <w:textAlignment w:val="baseline"/>
        <w:rPr>
          <w:sz w:val="22"/>
          <w:szCs w:val="22"/>
          <w:lang w:val="es-ES" w:eastAsia="es-ES"/>
        </w:rPr>
      </w:pPr>
      <w:r>
        <w:rPr>
          <w:sz w:val="22"/>
          <w:szCs w:val="22"/>
          <w:lang w:val="es-ES" w:eastAsia="es-ES"/>
        </w:rPr>
        <w:t>Refiere que el proceso se inicia por incumplimientos comprobados del operador A</w:t>
      </w:r>
      <w:r w:rsidR="00A32DC5">
        <w:rPr>
          <w:sz w:val="22"/>
          <w:szCs w:val="22"/>
          <w:lang w:val="es-ES" w:eastAsia="es-ES"/>
        </w:rPr>
        <w:t>.G.M.S.A.</w:t>
      </w:r>
      <w:r>
        <w:rPr>
          <w:sz w:val="22"/>
          <w:szCs w:val="22"/>
          <w:lang w:val="es-ES" w:eastAsia="es-ES"/>
        </w:rPr>
        <w:t>, suficiente para proceder al nombramiento de un nuevo permisionario.</w:t>
      </w:r>
    </w:p>
    <w:p w:rsidR="00FF7B0D" w:rsidRDefault="00A32DC5">
      <w:pPr>
        <w:tabs>
          <w:tab w:val="left" w:pos="792"/>
        </w:tabs>
        <w:kinsoku w:val="0"/>
        <w:overflowPunct w:val="0"/>
        <w:autoSpaceDE/>
        <w:autoSpaceDN/>
        <w:adjustRightInd/>
        <w:spacing w:after="526" w:line="293" w:lineRule="exact"/>
        <w:ind w:left="792" w:right="144" w:hanging="360"/>
        <w:jc w:val="both"/>
        <w:textAlignment w:val="baseline"/>
        <w:rPr>
          <w:sz w:val="22"/>
          <w:szCs w:val="22"/>
          <w:lang w:val="es-ES" w:eastAsia="es-ES"/>
        </w:rPr>
      </w:pPr>
      <w:r>
        <w:rPr>
          <w:b/>
          <w:bCs/>
          <w:sz w:val="22"/>
          <w:szCs w:val="22"/>
          <w:lang w:val="es-ES" w:eastAsia="es-ES"/>
        </w:rPr>
        <w:t>f</w:t>
      </w:r>
      <w:r w:rsidR="0079076A">
        <w:rPr>
          <w:b/>
          <w:bCs/>
          <w:sz w:val="22"/>
          <w:szCs w:val="22"/>
          <w:lang w:val="es-ES" w:eastAsia="es-ES"/>
        </w:rPr>
        <w:t>)</w:t>
      </w:r>
      <w:r w:rsidR="0079076A">
        <w:rPr>
          <w:b/>
          <w:bCs/>
          <w:sz w:val="22"/>
          <w:szCs w:val="22"/>
          <w:lang w:val="es-ES" w:eastAsia="es-ES"/>
        </w:rPr>
        <w:tab/>
      </w:r>
      <w:r w:rsidR="0079076A">
        <w:rPr>
          <w:sz w:val="22"/>
          <w:szCs w:val="22"/>
          <w:lang w:val="es-ES" w:eastAsia="es-ES"/>
        </w:rPr>
        <w:t>Acusa violación al principio de igualdad y debido proceso, al no otorgársele la audiencia el acuerdo impugnado se encuentra viciado de nulidad absoluta en su motivo, de conformidad con el artículo 166 de la LGAP, que no es susceptible de saneamiento o convalidación, la cual es declarable aun de oficio.</w:t>
      </w:r>
    </w:p>
    <w:p w:rsidR="00FF7B0D" w:rsidRDefault="00FF7B0D">
      <w:pPr>
        <w:widowControl/>
        <w:rPr>
          <w:sz w:val="24"/>
          <w:szCs w:val="24"/>
        </w:rPr>
        <w:sectPr w:rsidR="00FF7B0D">
          <w:pgSz w:w="12288" w:h="15701"/>
          <w:pgMar w:top="1340" w:right="1541" w:bottom="1005" w:left="1676" w:header="720" w:footer="720" w:gutter="0"/>
          <w:cols w:space="720"/>
          <w:noEndnote/>
        </w:sectPr>
      </w:pPr>
    </w:p>
    <w:p w:rsidR="00FF7B0D" w:rsidRDefault="0079076A">
      <w:pPr>
        <w:numPr>
          <w:ilvl w:val="0"/>
          <w:numId w:val="6"/>
        </w:numPr>
        <w:kinsoku w:val="0"/>
        <w:overflowPunct w:val="0"/>
        <w:autoSpaceDE/>
        <w:autoSpaceDN/>
        <w:adjustRightInd/>
        <w:spacing w:line="290" w:lineRule="exact"/>
        <w:ind w:right="72"/>
        <w:jc w:val="both"/>
        <w:textAlignment w:val="baseline"/>
        <w:rPr>
          <w:sz w:val="22"/>
          <w:szCs w:val="22"/>
          <w:lang w:val="es-ES" w:eastAsia="es-ES"/>
        </w:rPr>
      </w:pPr>
      <w:r>
        <w:rPr>
          <w:sz w:val="22"/>
          <w:szCs w:val="22"/>
          <w:lang w:val="es-ES" w:eastAsia="es-ES"/>
        </w:rPr>
        <w:lastRenderedPageBreak/>
        <w:t>Expresa que las audiencias a las empresas invitadas no fueron notificadas en la misma fecha, con lo cual el plazo de cinco días no corrió por igual, pudiendo poner en desventaja a los demás oferentes.</w:t>
      </w:r>
    </w:p>
    <w:p w:rsidR="00FF7B0D" w:rsidRDefault="0079076A">
      <w:pPr>
        <w:numPr>
          <w:ilvl w:val="0"/>
          <w:numId w:val="6"/>
        </w:numPr>
        <w:kinsoku w:val="0"/>
        <w:overflowPunct w:val="0"/>
        <w:autoSpaceDE/>
        <w:autoSpaceDN/>
        <w:adjustRightInd/>
        <w:spacing w:before="7" w:line="290" w:lineRule="exact"/>
        <w:ind w:right="72"/>
        <w:jc w:val="both"/>
        <w:textAlignment w:val="baseline"/>
        <w:rPr>
          <w:sz w:val="22"/>
          <w:szCs w:val="22"/>
          <w:lang w:val="es-ES" w:eastAsia="es-ES"/>
        </w:rPr>
      </w:pPr>
      <w:r>
        <w:rPr>
          <w:sz w:val="22"/>
          <w:szCs w:val="22"/>
          <w:lang w:val="es-ES" w:eastAsia="es-ES"/>
        </w:rPr>
        <w:t>Señala el recurrente que se tardó más de dos meses para rendir el informe y elevarlo a la Junta Directiva, a pesar de la urgencia de nombrar un nuevo operador, para permitirle a la empresa que resultó adjudicada, poder contar con unidades nuevas en el país y otorgale 30 días hábiles para su desalmacenaje. Las unidades nuevas impactarían sobre la tarifa y no se otorgó audiencia previa a las comunidades y fuerzas vivas, a fin de que manifestaran su acuerdo.</w:t>
      </w:r>
    </w:p>
    <w:p w:rsidR="00FF7B0D" w:rsidRDefault="0079076A">
      <w:pPr>
        <w:numPr>
          <w:ilvl w:val="0"/>
          <w:numId w:val="6"/>
        </w:numPr>
        <w:kinsoku w:val="0"/>
        <w:overflowPunct w:val="0"/>
        <w:autoSpaceDE/>
        <w:autoSpaceDN/>
        <w:adjustRightInd/>
        <w:spacing w:line="289" w:lineRule="exact"/>
        <w:ind w:right="72"/>
        <w:jc w:val="both"/>
        <w:textAlignment w:val="baseline"/>
        <w:rPr>
          <w:sz w:val="22"/>
          <w:szCs w:val="22"/>
          <w:lang w:val="es-ES" w:eastAsia="es-ES"/>
        </w:rPr>
      </w:pPr>
      <w:r>
        <w:rPr>
          <w:sz w:val="22"/>
          <w:szCs w:val="22"/>
          <w:lang w:val="es-ES" w:eastAsia="es-ES"/>
        </w:rPr>
        <w:t>Indica que se privilegió a la empresa adjudicada con las unidades nuevas, que a otra que también contaba con infraestructura y flota con disponibilidad inmediata para prestar el servicio, cuyo promedio de flota en edad es de apenas 3 años.</w:t>
      </w:r>
    </w:p>
    <w:p w:rsidR="00FF7B0D" w:rsidRDefault="0079076A">
      <w:pPr>
        <w:numPr>
          <w:ilvl w:val="0"/>
          <w:numId w:val="6"/>
        </w:numPr>
        <w:kinsoku w:val="0"/>
        <w:overflowPunct w:val="0"/>
        <w:autoSpaceDE/>
        <w:autoSpaceDN/>
        <w:adjustRightInd/>
        <w:spacing w:line="287" w:lineRule="exact"/>
        <w:ind w:right="72"/>
        <w:jc w:val="both"/>
        <w:textAlignment w:val="baseline"/>
        <w:rPr>
          <w:sz w:val="19"/>
          <w:szCs w:val="19"/>
          <w:lang w:val="es-ES" w:eastAsia="es-ES"/>
        </w:rPr>
      </w:pPr>
      <w:r>
        <w:rPr>
          <w:sz w:val="22"/>
          <w:szCs w:val="22"/>
          <w:lang w:val="es-ES" w:eastAsia="es-ES"/>
        </w:rPr>
        <w:t xml:space="preserve">Solicita se declare con lugar el recurso en todos sus extremos, por violación al principio de igualdad, principio de legalidad y violación al debido proceso, al no habérselas dado audiencia, como lo ordenaba el artículo 7.13 de la Sesión Ordinaria 39-2016 del 11 de agosto del 2016, el Decreto Ejecutivo 34992-MOPT, artículos 7, 8 y 9 inciso b); y retrotraer los efectos hasta el momento de otorgar audiencias incluyéndosele a fin de presentar oferta. </w:t>
      </w:r>
      <w:r>
        <w:rPr>
          <w:sz w:val="19"/>
          <w:szCs w:val="19"/>
          <w:lang w:val="es-ES" w:eastAsia="es-ES"/>
        </w:rPr>
        <w:t>(Léanse los folios del 1 a 19 del expediente TAT-211-16)</w:t>
      </w:r>
    </w:p>
    <w:p w:rsidR="00FF7B0D" w:rsidRDefault="0079076A">
      <w:pPr>
        <w:kinsoku w:val="0"/>
        <w:overflowPunct w:val="0"/>
        <w:autoSpaceDE/>
        <w:autoSpaceDN/>
        <w:adjustRightInd/>
        <w:spacing w:before="312" w:line="315" w:lineRule="exact"/>
        <w:ind w:left="144" w:right="72"/>
        <w:jc w:val="both"/>
        <w:textAlignment w:val="baseline"/>
        <w:rPr>
          <w:sz w:val="24"/>
          <w:szCs w:val="24"/>
          <w:lang w:val="es-ES" w:eastAsia="es-ES"/>
        </w:rPr>
      </w:pPr>
      <w:r>
        <w:rPr>
          <w:b/>
          <w:bCs/>
          <w:sz w:val="24"/>
          <w:szCs w:val="24"/>
          <w:lang w:val="es-ES" w:eastAsia="es-ES"/>
        </w:rPr>
        <w:t xml:space="preserve">TERCERO. — </w:t>
      </w:r>
      <w:r>
        <w:rPr>
          <w:sz w:val="24"/>
          <w:szCs w:val="24"/>
          <w:lang w:val="es-ES" w:eastAsia="es-ES"/>
        </w:rPr>
        <w:t xml:space="preserve">El </w:t>
      </w:r>
      <w:r>
        <w:rPr>
          <w:b/>
          <w:bCs/>
          <w:sz w:val="24"/>
          <w:szCs w:val="24"/>
          <w:lang w:val="es-ES" w:eastAsia="es-ES"/>
        </w:rPr>
        <w:t xml:space="preserve">18 de enero del 2017, </w:t>
      </w:r>
      <w:r>
        <w:rPr>
          <w:sz w:val="24"/>
          <w:szCs w:val="24"/>
          <w:lang w:val="es-ES" w:eastAsia="es-ES"/>
        </w:rPr>
        <w:t>el Consejo de Transporte Público, en respuesta a la Audiencia conferida por este Tribunal, señala en el oficio DE-2016-107 en resumen lo siguiente:</w:t>
      </w:r>
    </w:p>
    <w:p w:rsidR="00FF7B0D" w:rsidRDefault="0079076A">
      <w:pPr>
        <w:numPr>
          <w:ilvl w:val="0"/>
          <w:numId w:val="7"/>
        </w:numPr>
        <w:kinsoku w:val="0"/>
        <w:overflowPunct w:val="0"/>
        <w:autoSpaceDE/>
        <w:autoSpaceDN/>
        <w:adjustRightInd/>
        <w:spacing w:before="317" w:line="317" w:lineRule="exact"/>
        <w:ind w:right="72"/>
        <w:jc w:val="both"/>
        <w:textAlignment w:val="baseline"/>
        <w:rPr>
          <w:sz w:val="24"/>
          <w:szCs w:val="24"/>
          <w:lang w:val="es-ES" w:eastAsia="es-ES"/>
        </w:rPr>
      </w:pPr>
      <w:r>
        <w:rPr>
          <w:sz w:val="24"/>
          <w:szCs w:val="24"/>
          <w:lang w:val="es-ES" w:eastAsia="es-ES"/>
        </w:rPr>
        <w:t>Al recurrente no se le notificó el acuerdo impugnado, toda vez que no fue participada del procedimiento establecido en el Decreto 34736 publicado en el Diario Oficial La Gaceta 178 del 16 de setiembre del 2008, y estima que no le asiste legitimación.</w:t>
      </w:r>
    </w:p>
    <w:p w:rsidR="00FF7B0D" w:rsidRDefault="0079076A">
      <w:pPr>
        <w:numPr>
          <w:ilvl w:val="0"/>
          <w:numId w:val="7"/>
        </w:numPr>
        <w:kinsoku w:val="0"/>
        <w:overflowPunct w:val="0"/>
        <w:autoSpaceDE/>
        <w:autoSpaceDN/>
        <w:adjustRightInd/>
        <w:spacing w:before="325" w:line="310" w:lineRule="exact"/>
        <w:ind w:right="72"/>
        <w:jc w:val="both"/>
        <w:textAlignment w:val="baseline"/>
        <w:rPr>
          <w:sz w:val="24"/>
          <w:szCs w:val="24"/>
          <w:lang w:val="es-ES" w:eastAsia="es-ES"/>
        </w:rPr>
      </w:pPr>
      <w:r>
        <w:rPr>
          <w:sz w:val="24"/>
          <w:szCs w:val="24"/>
          <w:lang w:val="es-ES" w:eastAsia="es-ES"/>
        </w:rPr>
        <w:t>Indica que la empresa recurrente no comparte corredor común de. la Ruta 642, ni distancia alguna, así como tampoco comparte ningún trayecto, ante esto, es legal y técnicamente innecesario haberla considerado para la aplicación del procedimiento descrito en el Decreto aludido.</w:t>
      </w:r>
    </w:p>
    <w:p w:rsidR="00FF7B0D" w:rsidRDefault="0079076A">
      <w:pPr>
        <w:numPr>
          <w:ilvl w:val="0"/>
          <w:numId w:val="7"/>
        </w:numPr>
        <w:kinsoku w:val="0"/>
        <w:overflowPunct w:val="0"/>
        <w:autoSpaceDE/>
        <w:autoSpaceDN/>
        <w:adjustRightInd/>
        <w:spacing w:before="318" w:line="314" w:lineRule="exact"/>
        <w:ind w:right="72"/>
        <w:jc w:val="both"/>
        <w:textAlignment w:val="baseline"/>
        <w:rPr>
          <w:sz w:val="24"/>
          <w:szCs w:val="24"/>
          <w:lang w:val="es-ES" w:eastAsia="es-ES"/>
        </w:rPr>
      </w:pPr>
      <w:r>
        <w:rPr>
          <w:sz w:val="24"/>
          <w:szCs w:val="24"/>
          <w:lang w:val="es-ES" w:eastAsia="es-ES"/>
        </w:rPr>
        <w:t>El único aspecto que mantienen en común es que ambas rutas inician en el mismo punto, pero en cuanto a corredor común, trayecto y distancia no hay incidencia alguna, de ahí que los argumentos del recurrente son improcedentes; y lo actuado por la Junta Directiva se ajusta al Principio de legalidad y al ordenamiento jurídico, por lo que se solicita se declare sin lugar la acción recursiva y de nulidad absoluta concomitante.</w:t>
      </w:r>
    </w:p>
    <w:p w:rsidR="00FF7B0D" w:rsidRDefault="0079076A">
      <w:pPr>
        <w:numPr>
          <w:ilvl w:val="0"/>
          <w:numId w:val="7"/>
        </w:numPr>
        <w:kinsoku w:val="0"/>
        <w:overflowPunct w:val="0"/>
        <w:autoSpaceDE/>
        <w:autoSpaceDN/>
        <w:adjustRightInd/>
        <w:spacing w:before="330" w:line="320" w:lineRule="exact"/>
        <w:ind w:right="72"/>
        <w:jc w:val="both"/>
        <w:textAlignment w:val="baseline"/>
        <w:rPr>
          <w:sz w:val="24"/>
          <w:szCs w:val="24"/>
          <w:lang w:val="es-ES" w:eastAsia="es-ES"/>
        </w:rPr>
      </w:pPr>
      <w:r>
        <w:rPr>
          <w:sz w:val="24"/>
          <w:szCs w:val="24"/>
          <w:lang w:val="es-ES" w:eastAsia="es-ES"/>
        </w:rPr>
        <w:t>Referente a la nulidad absoluta, indica el Consejo que esta se da cuando falta uno de los elementos constitutivos del acto administrativo, pero que en el acto administrativo reprochado, es evidente que el mismo no está revestido de ningún tipo de nulidad.</w:t>
      </w:r>
    </w:p>
    <w:p w:rsidR="00FF7B0D" w:rsidRDefault="00FF7B0D">
      <w:pPr>
        <w:widowControl/>
        <w:rPr>
          <w:sz w:val="24"/>
          <w:szCs w:val="24"/>
        </w:rPr>
        <w:sectPr w:rsidR="00FF7B0D">
          <w:pgSz w:w="12288" w:h="15706"/>
          <w:pgMar w:top="1400" w:right="1527" w:bottom="850" w:left="1690" w:header="720" w:footer="720" w:gutter="0"/>
          <w:cols w:space="720"/>
          <w:noEndnote/>
        </w:sectPr>
      </w:pPr>
    </w:p>
    <w:p w:rsidR="00FF7B0D" w:rsidRDefault="0079076A">
      <w:pPr>
        <w:kinsoku w:val="0"/>
        <w:overflowPunct w:val="0"/>
        <w:autoSpaceDE/>
        <w:autoSpaceDN/>
        <w:adjustRightInd/>
        <w:spacing w:before="11" w:line="318" w:lineRule="exact"/>
        <w:ind w:left="144" w:right="72"/>
        <w:jc w:val="both"/>
        <w:textAlignment w:val="baseline"/>
        <w:rPr>
          <w:spacing w:val="-5"/>
          <w:sz w:val="24"/>
          <w:szCs w:val="24"/>
          <w:lang w:val="es-ES" w:eastAsia="es-ES"/>
        </w:rPr>
      </w:pPr>
      <w:r w:rsidRPr="00A32DC5">
        <w:rPr>
          <w:b/>
          <w:spacing w:val="-5"/>
          <w:sz w:val="24"/>
          <w:szCs w:val="24"/>
          <w:lang w:val="es-ES" w:eastAsia="es-ES"/>
        </w:rPr>
        <w:lastRenderedPageBreak/>
        <w:t>CUARTO. -</w:t>
      </w:r>
      <w:r>
        <w:rPr>
          <w:spacing w:val="-5"/>
          <w:sz w:val="24"/>
          <w:szCs w:val="24"/>
          <w:lang w:val="es-ES" w:eastAsia="es-ES"/>
        </w:rPr>
        <w:t xml:space="preserve"> El </w:t>
      </w:r>
      <w:r w:rsidRPr="00A32DC5">
        <w:rPr>
          <w:b/>
          <w:spacing w:val="-5"/>
          <w:sz w:val="24"/>
          <w:szCs w:val="24"/>
          <w:lang w:val="es-ES" w:eastAsia="es-ES"/>
        </w:rPr>
        <w:t>20 de enero del 2017</w:t>
      </w:r>
      <w:r>
        <w:rPr>
          <w:spacing w:val="-5"/>
          <w:sz w:val="24"/>
          <w:szCs w:val="24"/>
          <w:lang w:val="es-ES" w:eastAsia="es-ES"/>
        </w:rPr>
        <w:t xml:space="preserve">, la empresa </w:t>
      </w:r>
      <w:r w:rsidRPr="00A32DC5">
        <w:rPr>
          <w:b/>
          <w:spacing w:val="-5"/>
          <w:sz w:val="24"/>
          <w:szCs w:val="24"/>
          <w:lang w:val="es-ES" w:eastAsia="es-ES"/>
        </w:rPr>
        <w:t>A</w:t>
      </w:r>
      <w:r w:rsidR="00A32DC5">
        <w:rPr>
          <w:b/>
          <w:spacing w:val="-5"/>
          <w:sz w:val="24"/>
          <w:szCs w:val="24"/>
          <w:lang w:val="es-ES" w:eastAsia="es-ES"/>
        </w:rPr>
        <w:t>.G.M.S.A.</w:t>
      </w:r>
      <w:r>
        <w:rPr>
          <w:spacing w:val="-5"/>
          <w:sz w:val="24"/>
          <w:szCs w:val="24"/>
          <w:lang w:val="es-ES" w:eastAsia="es-ES"/>
        </w:rPr>
        <w:t>, contesta la Audiencia conferida por este Tribunal, y expresa en resumen lo siguiente:</w:t>
      </w:r>
    </w:p>
    <w:p w:rsidR="00FF7B0D" w:rsidRDefault="0079076A">
      <w:pPr>
        <w:numPr>
          <w:ilvl w:val="0"/>
          <w:numId w:val="8"/>
        </w:numPr>
        <w:kinsoku w:val="0"/>
        <w:overflowPunct w:val="0"/>
        <w:autoSpaceDE/>
        <w:autoSpaceDN/>
        <w:adjustRightInd/>
        <w:spacing w:before="294" w:line="318" w:lineRule="exact"/>
        <w:ind w:right="72"/>
        <w:jc w:val="both"/>
        <w:textAlignment w:val="baseline"/>
        <w:rPr>
          <w:sz w:val="24"/>
          <w:szCs w:val="24"/>
          <w:lang w:val="es-ES" w:eastAsia="es-ES"/>
        </w:rPr>
      </w:pPr>
      <w:r>
        <w:rPr>
          <w:sz w:val="24"/>
          <w:szCs w:val="24"/>
          <w:lang w:val="es-ES" w:eastAsia="es-ES"/>
        </w:rPr>
        <w:t>Indica que interpuso recurso de revocatoria con apelación y nulidad absoluta concomitante y suspensión del acuerdo 3.1 de la Sesión 60-2016 de la Junta Directiva del Consejo de Transporte Público, por lo que solicita se tramiten conjuntamente.</w:t>
      </w:r>
    </w:p>
    <w:p w:rsidR="00FF7B0D" w:rsidRDefault="0079076A">
      <w:pPr>
        <w:numPr>
          <w:ilvl w:val="0"/>
          <w:numId w:val="8"/>
        </w:numPr>
        <w:kinsoku w:val="0"/>
        <w:overflowPunct w:val="0"/>
        <w:autoSpaceDE/>
        <w:autoSpaceDN/>
        <w:adjustRightInd/>
        <w:spacing w:before="293" w:line="318" w:lineRule="exact"/>
        <w:ind w:right="72"/>
        <w:jc w:val="both"/>
        <w:textAlignment w:val="baseline"/>
        <w:rPr>
          <w:sz w:val="24"/>
          <w:szCs w:val="24"/>
          <w:lang w:val="es-ES" w:eastAsia="es-ES"/>
        </w:rPr>
      </w:pPr>
      <w:r>
        <w:rPr>
          <w:sz w:val="24"/>
          <w:szCs w:val="24"/>
          <w:lang w:val="es-ES" w:eastAsia="es-ES"/>
        </w:rPr>
        <w:t>Señala que el acto objetado es la materialización de una acción o supuesta medida cautelar ilegal, ordenada mediante el acuerdo 7.13 de la Sesión Ordinaria 39-2016, mediante la cual se les saca del servicio por supuestos incumplimientos en su gestión y no por abandono del servicio.</w:t>
      </w:r>
    </w:p>
    <w:p w:rsidR="00FF7B0D" w:rsidRDefault="0079076A">
      <w:pPr>
        <w:numPr>
          <w:ilvl w:val="0"/>
          <w:numId w:val="8"/>
        </w:numPr>
        <w:kinsoku w:val="0"/>
        <w:overflowPunct w:val="0"/>
        <w:autoSpaceDE/>
        <w:autoSpaceDN/>
        <w:adjustRightInd/>
        <w:spacing w:before="319" w:line="318" w:lineRule="exact"/>
        <w:ind w:right="72"/>
        <w:jc w:val="both"/>
        <w:textAlignment w:val="baseline"/>
        <w:rPr>
          <w:spacing w:val="-1"/>
          <w:sz w:val="24"/>
          <w:szCs w:val="24"/>
          <w:lang w:val="es-ES" w:eastAsia="es-ES"/>
        </w:rPr>
      </w:pPr>
      <w:r>
        <w:rPr>
          <w:spacing w:val="-1"/>
          <w:sz w:val="24"/>
          <w:szCs w:val="24"/>
          <w:lang w:val="es-ES" w:eastAsia="es-ES"/>
        </w:rPr>
        <w:t>La ilegalidad de la medida cautelar que se objeta en el memorial y los vicios que estima tiene lo actuado, debido a que en los procedimientos de resolución contractual de la LCA y del RLCA se disponía en el artículo 205 del RLCA, una acción cautelar igual a la objetada, por la cual se permitía a la administración suspender o sustituir a un contratista cuando se iniciara un procedimiento de cancelación resolución, artículo que fue anulado por la Sala Constitucional en el voto número 4431-2001 corregido por voto número 4518-2011.</w:t>
      </w:r>
    </w:p>
    <w:p w:rsidR="00FF7B0D" w:rsidRDefault="0079076A">
      <w:pPr>
        <w:numPr>
          <w:ilvl w:val="0"/>
          <w:numId w:val="8"/>
        </w:numPr>
        <w:kinsoku w:val="0"/>
        <w:overflowPunct w:val="0"/>
        <w:autoSpaceDE/>
        <w:autoSpaceDN/>
        <w:adjustRightInd/>
        <w:spacing w:before="291" w:line="318" w:lineRule="exact"/>
        <w:ind w:right="72"/>
        <w:jc w:val="both"/>
        <w:textAlignment w:val="baseline"/>
        <w:rPr>
          <w:sz w:val="24"/>
          <w:szCs w:val="24"/>
          <w:lang w:val="es-ES" w:eastAsia="es-ES"/>
        </w:rPr>
      </w:pPr>
      <w:r>
        <w:rPr>
          <w:sz w:val="24"/>
          <w:szCs w:val="24"/>
          <w:lang w:val="es-ES" w:eastAsia="es-ES"/>
        </w:rPr>
        <w:t>Refiere que la determinación del tipo de medida cautelar, con el acto objetado contrasta con lo establecido en el acuerdo 7.13 de la Sesión Ordinaria 39-2016, pues este es absolutamente confuso, pues se pide que se busque una empresa sustituta de inmediato, pero también que sigamos operando hasta que se haga una licitación y se adjudique en firme, y también señala que deben corregir los defectos físicos, operativos y mecánicos del servicio, lo cual no tiene sentido que se exige si no se va a continuar con el servicio. No se está ante ninguno de los supuestos de la Ley 3503 ni del Decreto Ejecutivo número 34492-MOPT, pues no se trata de abandono de un servicio o permiso.</w:t>
      </w:r>
    </w:p>
    <w:p w:rsidR="00FF7B0D" w:rsidRDefault="0079076A">
      <w:pPr>
        <w:numPr>
          <w:ilvl w:val="0"/>
          <w:numId w:val="8"/>
        </w:numPr>
        <w:kinsoku w:val="0"/>
        <w:overflowPunct w:val="0"/>
        <w:autoSpaceDE/>
        <w:autoSpaceDN/>
        <w:adjustRightInd/>
        <w:spacing w:before="310" w:line="318" w:lineRule="exact"/>
        <w:ind w:right="72"/>
        <w:jc w:val="both"/>
        <w:textAlignment w:val="baseline"/>
        <w:rPr>
          <w:spacing w:val="-1"/>
          <w:sz w:val="24"/>
          <w:szCs w:val="24"/>
          <w:lang w:val="es-ES" w:eastAsia="es-ES"/>
        </w:rPr>
      </w:pPr>
      <w:r>
        <w:rPr>
          <w:spacing w:val="-1"/>
          <w:sz w:val="24"/>
          <w:szCs w:val="24"/>
          <w:lang w:val="es-ES" w:eastAsia="es-ES"/>
        </w:rPr>
        <w:t>Indica que el elemento urgencia, esencial para la definición de una medida cautelar en sede administrativa, no se observa en la especie, pues indica que el servicio que brindan es debido, ni ha tenido accidentes o afectaciones a usuarios o al servicio durante todos los años de operación, no hay peligro que evitar. Se puede esperar a que se lleve el procedimiento seguido en su contra y a que en verdad real y justicia se defina lo debido, tal y como lo señala el informe DIC-2016-0707, que dio 2 opciones o alternativas para su caso.</w:t>
      </w:r>
    </w:p>
    <w:p w:rsidR="00FF7B0D" w:rsidRDefault="0079076A">
      <w:pPr>
        <w:numPr>
          <w:ilvl w:val="0"/>
          <w:numId w:val="8"/>
        </w:numPr>
        <w:kinsoku w:val="0"/>
        <w:overflowPunct w:val="0"/>
        <w:autoSpaceDE/>
        <w:autoSpaceDN/>
        <w:adjustRightInd/>
        <w:spacing w:before="331" w:line="318" w:lineRule="exact"/>
        <w:ind w:right="72"/>
        <w:jc w:val="both"/>
        <w:textAlignment w:val="baseline"/>
        <w:rPr>
          <w:sz w:val="24"/>
          <w:szCs w:val="24"/>
          <w:lang w:val="es-ES" w:eastAsia="es-ES"/>
        </w:rPr>
      </w:pPr>
      <w:r>
        <w:rPr>
          <w:sz w:val="24"/>
          <w:szCs w:val="24"/>
          <w:lang w:val="es-ES" w:eastAsia="es-ES"/>
        </w:rPr>
        <w:t>Estima que hay ilegalidad en la designación de la firma T</w:t>
      </w:r>
      <w:r w:rsidR="00A32DC5">
        <w:rPr>
          <w:sz w:val="24"/>
          <w:szCs w:val="24"/>
          <w:lang w:val="es-ES" w:eastAsia="es-ES"/>
        </w:rPr>
        <w:t>.B.S.A.</w:t>
      </w:r>
      <w:r>
        <w:rPr>
          <w:sz w:val="24"/>
          <w:szCs w:val="24"/>
          <w:lang w:val="es-ES" w:eastAsia="es-ES"/>
        </w:rPr>
        <w:t>, toda vez que está por encima del ordenamiento jurídico y de la legalidad, ya que es concesionaria de los servicios en más de tres rutas unificadas en el código 610, observar el artículo 11 de la Ley 3503.</w:t>
      </w:r>
    </w:p>
    <w:p w:rsidR="00FF7B0D" w:rsidRDefault="00FF7B0D">
      <w:pPr>
        <w:widowControl/>
        <w:rPr>
          <w:sz w:val="24"/>
          <w:szCs w:val="24"/>
        </w:rPr>
        <w:sectPr w:rsidR="00FF7B0D">
          <w:pgSz w:w="12288" w:h="15706"/>
          <w:pgMar w:top="1580" w:right="1572" w:bottom="990" w:left="1645" w:header="720" w:footer="720" w:gutter="0"/>
          <w:cols w:space="720"/>
          <w:noEndnote/>
        </w:sectPr>
      </w:pPr>
    </w:p>
    <w:p w:rsidR="00FF7B0D" w:rsidRDefault="0079076A">
      <w:pPr>
        <w:numPr>
          <w:ilvl w:val="0"/>
          <w:numId w:val="9"/>
        </w:numPr>
        <w:kinsoku w:val="0"/>
        <w:overflowPunct w:val="0"/>
        <w:autoSpaceDE/>
        <w:autoSpaceDN/>
        <w:adjustRightInd/>
        <w:spacing w:before="15" w:line="307" w:lineRule="exact"/>
        <w:ind w:right="72"/>
        <w:jc w:val="both"/>
        <w:textAlignment w:val="baseline"/>
        <w:rPr>
          <w:sz w:val="24"/>
          <w:szCs w:val="24"/>
          <w:lang w:val="es-ES" w:eastAsia="es-ES"/>
        </w:rPr>
      </w:pPr>
      <w:r>
        <w:rPr>
          <w:sz w:val="24"/>
          <w:szCs w:val="24"/>
          <w:lang w:val="es-ES" w:eastAsia="es-ES"/>
        </w:rPr>
        <w:lastRenderedPageBreak/>
        <w:t>Solicita que se acojan las gestiones y se revoque o anule el acuerdo cautelar referido. Solicita se resuelva expresamente sobre sus impugnaciones contra la medida cautelar decretada por la Junta Directiva y se determine su improcedencia; dejándosele como operador del servicio hasta que se concluye el procedimiento administrativo de mérito, incluso como lo indica el punto 6 y 7 del acuerdo. (Léanse los folios del 101 a 119 del expediente TAT-211-16)</w:t>
      </w:r>
    </w:p>
    <w:p w:rsidR="00FF7B0D" w:rsidRDefault="0079076A">
      <w:pPr>
        <w:kinsoku w:val="0"/>
        <w:overflowPunct w:val="0"/>
        <w:autoSpaceDE/>
        <w:autoSpaceDN/>
        <w:adjustRightInd/>
        <w:spacing w:before="292" w:line="319" w:lineRule="exact"/>
        <w:ind w:left="144" w:right="72"/>
        <w:jc w:val="both"/>
        <w:textAlignment w:val="baseline"/>
        <w:rPr>
          <w:sz w:val="24"/>
          <w:szCs w:val="24"/>
          <w:lang w:val="es-ES" w:eastAsia="es-ES"/>
        </w:rPr>
      </w:pPr>
      <w:r>
        <w:rPr>
          <w:b/>
          <w:bCs/>
          <w:sz w:val="24"/>
          <w:szCs w:val="24"/>
          <w:lang w:val="es-ES" w:eastAsia="es-ES"/>
        </w:rPr>
        <w:t xml:space="preserve">QUINTO. - El 26 de enero del 2017, </w:t>
      </w:r>
      <w:r>
        <w:rPr>
          <w:sz w:val="24"/>
          <w:szCs w:val="24"/>
          <w:lang w:val="es-ES" w:eastAsia="es-ES"/>
        </w:rPr>
        <w:t xml:space="preserve">la empresa </w:t>
      </w:r>
      <w:r w:rsidRPr="00A32DC5">
        <w:rPr>
          <w:b/>
          <w:sz w:val="24"/>
          <w:szCs w:val="24"/>
          <w:lang w:val="es-ES" w:eastAsia="es-ES"/>
        </w:rPr>
        <w:t>T</w:t>
      </w:r>
      <w:r w:rsidR="00A32DC5">
        <w:rPr>
          <w:b/>
          <w:sz w:val="24"/>
          <w:szCs w:val="24"/>
          <w:lang w:val="es-ES" w:eastAsia="es-ES"/>
        </w:rPr>
        <w:t>.D.P.S.A.</w:t>
      </w:r>
      <w:r>
        <w:rPr>
          <w:b/>
          <w:bCs/>
          <w:sz w:val="24"/>
          <w:szCs w:val="24"/>
          <w:lang w:val="es-ES" w:eastAsia="es-ES"/>
        </w:rPr>
        <w:t xml:space="preserve"> </w:t>
      </w:r>
      <w:r>
        <w:rPr>
          <w:sz w:val="24"/>
          <w:szCs w:val="24"/>
          <w:lang w:val="es-ES" w:eastAsia="es-ES"/>
        </w:rPr>
        <w:t>contesta la Audiencia conferida por este Tribunal, y expresa en resumen lo siguiente:</w:t>
      </w:r>
    </w:p>
    <w:p w:rsidR="00FF7B0D" w:rsidRDefault="0079076A">
      <w:pPr>
        <w:numPr>
          <w:ilvl w:val="0"/>
          <w:numId w:val="10"/>
        </w:numPr>
        <w:kinsoku w:val="0"/>
        <w:overflowPunct w:val="0"/>
        <w:autoSpaceDE/>
        <w:autoSpaceDN/>
        <w:adjustRightInd/>
        <w:spacing w:before="316" w:line="320" w:lineRule="exact"/>
        <w:ind w:right="72"/>
        <w:jc w:val="both"/>
        <w:textAlignment w:val="baseline"/>
        <w:rPr>
          <w:sz w:val="24"/>
          <w:szCs w:val="24"/>
          <w:lang w:val="es-ES" w:eastAsia="es-ES"/>
        </w:rPr>
      </w:pPr>
      <w:r>
        <w:rPr>
          <w:sz w:val="24"/>
          <w:szCs w:val="24"/>
          <w:lang w:val="es-ES" w:eastAsia="es-ES"/>
        </w:rPr>
        <w:t>Es concesionara de la Ruta N. 629 descrita como Quepos-Parrita-Lomas-Cerros y viceversa.</w:t>
      </w:r>
    </w:p>
    <w:p w:rsidR="00FF7B0D" w:rsidRDefault="0079076A">
      <w:pPr>
        <w:numPr>
          <w:ilvl w:val="0"/>
          <w:numId w:val="10"/>
        </w:numPr>
        <w:kinsoku w:val="0"/>
        <w:overflowPunct w:val="0"/>
        <w:autoSpaceDE/>
        <w:autoSpaceDN/>
        <w:adjustRightInd/>
        <w:spacing w:before="306" w:line="321" w:lineRule="exact"/>
        <w:ind w:right="72"/>
        <w:jc w:val="both"/>
        <w:textAlignment w:val="baseline"/>
        <w:rPr>
          <w:sz w:val="24"/>
          <w:szCs w:val="24"/>
          <w:lang w:val="es-ES" w:eastAsia="es-ES"/>
        </w:rPr>
      </w:pPr>
      <w:r>
        <w:rPr>
          <w:sz w:val="24"/>
          <w:szCs w:val="24"/>
          <w:lang w:val="es-ES" w:eastAsia="es-ES"/>
        </w:rPr>
        <w:t>En el punto 4 de la Sesión Ordinaria 39-2016 ordenó otorgar audiencia a los operadores del sector, para manifestar su disposición para una eventual operación de la Ruta 642.</w:t>
      </w:r>
    </w:p>
    <w:p w:rsidR="00FF7B0D" w:rsidRDefault="0079076A">
      <w:pPr>
        <w:numPr>
          <w:ilvl w:val="0"/>
          <w:numId w:val="11"/>
        </w:numPr>
        <w:kinsoku w:val="0"/>
        <w:overflowPunct w:val="0"/>
        <w:autoSpaceDE/>
        <w:autoSpaceDN/>
        <w:adjustRightInd/>
        <w:spacing w:before="312" w:line="317" w:lineRule="exact"/>
        <w:ind w:right="72"/>
        <w:jc w:val="both"/>
        <w:textAlignment w:val="baseline"/>
        <w:rPr>
          <w:sz w:val="24"/>
          <w:szCs w:val="24"/>
          <w:lang w:val="es-ES" w:eastAsia="es-ES"/>
        </w:rPr>
      </w:pPr>
      <w:r>
        <w:rPr>
          <w:sz w:val="24"/>
          <w:szCs w:val="24"/>
          <w:lang w:val="es-ES" w:eastAsia="es-ES"/>
        </w:rPr>
        <w:t>Se trata de incumplimientos comprobados del operador, que constituyen causal suficiente para proceder al nombramiento de un nuevo permisionario.</w:t>
      </w:r>
    </w:p>
    <w:p w:rsidR="00FF7B0D" w:rsidRDefault="0079076A">
      <w:pPr>
        <w:numPr>
          <w:ilvl w:val="0"/>
          <w:numId w:val="10"/>
        </w:numPr>
        <w:kinsoku w:val="0"/>
        <w:overflowPunct w:val="0"/>
        <w:autoSpaceDE/>
        <w:autoSpaceDN/>
        <w:adjustRightInd/>
        <w:spacing w:before="319" w:line="315" w:lineRule="exact"/>
        <w:ind w:right="72"/>
        <w:jc w:val="both"/>
        <w:textAlignment w:val="baseline"/>
        <w:rPr>
          <w:sz w:val="24"/>
          <w:szCs w:val="24"/>
          <w:lang w:val="es-ES" w:eastAsia="es-ES"/>
        </w:rPr>
      </w:pPr>
      <w:r>
        <w:rPr>
          <w:sz w:val="24"/>
          <w:szCs w:val="24"/>
          <w:lang w:val="es-ES" w:eastAsia="es-ES"/>
        </w:rPr>
        <w:t>Se abrió proceso de selección y valoración de ofertas a fin de escoger la que reúna las mejores condiciones para satisfacer las necesidades de los usuarios.</w:t>
      </w:r>
    </w:p>
    <w:p w:rsidR="00FF7B0D" w:rsidRDefault="0079076A">
      <w:pPr>
        <w:numPr>
          <w:ilvl w:val="0"/>
          <w:numId w:val="10"/>
        </w:numPr>
        <w:kinsoku w:val="0"/>
        <w:overflowPunct w:val="0"/>
        <w:autoSpaceDE/>
        <w:autoSpaceDN/>
        <w:adjustRightInd/>
        <w:spacing w:before="323" w:line="314" w:lineRule="exact"/>
        <w:ind w:right="72"/>
        <w:jc w:val="both"/>
        <w:textAlignment w:val="baseline"/>
        <w:rPr>
          <w:sz w:val="24"/>
          <w:szCs w:val="24"/>
          <w:lang w:val="es-ES" w:eastAsia="es-ES"/>
        </w:rPr>
      </w:pPr>
      <w:r>
        <w:rPr>
          <w:sz w:val="24"/>
          <w:szCs w:val="24"/>
          <w:lang w:val="es-ES" w:eastAsia="es-ES"/>
        </w:rPr>
        <w:t>El área Técnica del Consejo, en forma irregular y contrario a lo dispuesto en la clasificación de Ruta establecida por el CTP, con los criterios de distancia y tipo de unidad, decide incluir dentro de la audiencia a T</w:t>
      </w:r>
      <w:r w:rsidR="00A32DC5">
        <w:rPr>
          <w:sz w:val="24"/>
          <w:szCs w:val="24"/>
          <w:lang w:val="es-ES" w:eastAsia="es-ES"/>
        </w:rPr>
        <w:t>.B.</w:t>
      </w:r>
      <w:r>
        <w:rPr>
          <w:sz w:val="24"/>
          <w:szCs w:val="24"/>
          <w:lang w:val="es-ES" w:eastAsia="es-ES"/>
        </w:rPr>
        <w:t>S.A., concesionaria de la Ruta 610, conforme a su recorrido de más de 70 kilómetros, se encuentra dentro del Rango de Ruta Interurbana larga. La Ruta 642 adjudicada, con distancia de 27.4 Km, se encuentra dentro de la clasificación de Interurbana corta, por lo que nunca debió incluirse dentro de la Audiencia, sino a empresas del sector, que como su representada, es a</w:t>
      </w:r>
      <w:r w:rsidR="00A32DC5">
        <w:rPr>
          <w:sz w:val="24"/>
          <w:szCs w:val="24"/>
          <w:lang w:val="es-ES" w:eastAsia="es-ES"/>
        </w:rPr>
        <w:t xml:space="preserve"> </w:t>
      </w:r>
      <w:r>
        <w:rPr>
          <w:sz w:val="24"/>
          <w:szCs w:val="24"/>
          <w:lang w:val="es-ES" w:eastAsia="es-ES"/>
        </w:rPr>
        <w:t>fin por su recorrido y clasificación; y que también presentó oferta bajo expediente 333346, que incluso contaba con apoyo de las fuerzas vivas de las comunidades, y era más ventajosa por la disponibilidad inmediata de unidades ofrecidas, modelo reciente y por ofrecer talleres y oficinas muy cerca de la zona de la Ruta 642.</w:t>
      </w:r>
    </w:p>
    <w:p w:rsidR="00FF7B0D" w:rsidRDefault="0079076A">
      <w:pPr>
        <w:numPr>
          <w:ilvl w:val="0"/>
          <w:numId w:val="10"/>
        </w:numPr>
        <w:kinsoku w:val="0"/>
        <w:overflowPunct w:val="0"/>
        <w:autoSpaceDE/>
        <w:autoSpaceDN/>
        <w:adjustRightInd/>
        <w:spacing w:before="321" w:after="499" w:line="319" w:lineRule="exact"/>
        <w:ind w:right="72"/>
        <w:jc w:val="both"/>
        <w:textAlignment w:val="baseline"/>
        <w:rPr>
          <w:sz w:val="24"/>
          <w:szCs w:val="24"/>
          <w:lang w:val="es-ES" w:eastAsia="es-ES"/>
        </w:rPr>
      </w:pPr>
      <w:r>
        <w:rPr>
          <w:sz w:val="24"/>
          <w:szCs w:val="24"/>
          <w:lang w:val="es-ES" w:eastAsia="es-ES"/>
        </w:rPr>
        <w:t>Apoya el argumento del impugnante, pues al haberse incluido a T</w:t>
      </w:r>
      <w:r w:rsidR="00A32DC5">
        <w:rPr>
          <w:sz w:val="24"/>
          <w:szCs w:val="24"/>
          <w:lang w:val="es-ES" w:eastAsia="es-ES"/>
        </w:rPr>
        <w:t>.B.</w:t>
      </w:r>
      <w:r>
        <w:rPr>
          <w:sz w:val="24"/>
          <w:szCs w:val="24"/>
          <w:lang w:val="es-ES" w:eastAsia="es-ES"/>
        </w:rPr>
        <w:t>, concesionaria de la Ruta 610, con una distancia cuatro veces más larga que la distancia de la Ruta 6472, debió entonces invitarse también a T</w:t>
      </w:r>
      <w:r w:rsidR="00A32DC5">
        <w:rPr>
          <w:sz w:val="24"/>
          <w:szCs w:val="24"/>
          <w:lang w:val="es-ES" w:eastAsia="es-ES"/>
        </w:rPr>
        <w:t>.Q.P.</w:t>
      </w:r>
      <w:r>
        <w:rPr>
          <w:sz w:val="24"/>
          <w:szCs w:val="24"/>
          <w:lang w:val="es-ES" w:eastAsia="es-ES"/>
        </w:rPr>
        <w:t xml:space="preserve"> Ruta 695, con una distancia similar, e incluso T</w:t>
      </w:r>
      <w:r w:rsidR="00A32DC5">
        <w:rPr>
          <w:sz w:val="24"/>
          <w:szCs w:val="24"/>
          <w:lang w:val="es-ES" w:eastAsia="es-ES"/>
        </w:rPr>
        <w:t>.C.P.</w:t>
      </w:r>
      <w:r>
        <w:rPr>
          <w:sz w:val="24"/>
          <w:szCs w:val="24"/>
          <w:lang w:val="es-ES" w:eastAsia="es-ES"/>
        </w:rPr>
        <w:t xml:space="preserve"> Aunque sostiene que a la audiencia fue mal otorgada a T</w:t>
      </w:r>
      <w:r w:rsidR="00A32DC5">
        <w:rPr>
          <w:sz w:val="24"/>
          <w:szCs w:val="24"/>
          <w:lang w:val="es-ES" w:eastAsia="es-ES"/>
        </w:rPr>
        <w:t>.B.</w:t>
      </w:r>
      <w:r>
        <w:rPr>
          <w:sz w:val="24"/>
          <w:szCs w:val="24"/>
          <w:lang w:val="es-ES" w:eastAsia="es-ES"/>
        </w:rPr>
        <w:t>S.A.</w:t>
      </w:r>
    </w:p>
    <w:p w:rsidR="00FF7B0D" w:rsidRDefault="00FF7B0D">
      <w:pPr>
        <w:widowControl/>
        <w:rPr>
          <w:sz w:val="24"/>
          <w:szCs w:val="24"/>
        </w:rPr>
        <w:sectPr w:rsidR="00FF7B0D">
          <w:pgSz w:w="12298" w:h="15686"/>
          <w:pgMar w:top="1420" w:right="1551" w:bottom="810" w:left="1676" w:header="720" w:footer="720" w:gutter="0"/>
          <w:cols w:space="720"/>
          <w:noEndnote/>
        </w:sectPr>
      </w:pPr>
    </w:p>
    <w:p w:rsidR="00FF7B0D" w:rsidRDefault="0079076A" w:rsidP="00A32DC5">
      <w:pPr>
        <w:kinsoku w:val="0"/>
        <w:overflowPunct w:val="0"/>
        <w:autoSpaceDE/>
        <w:autoSpaceDN/>
        <w:adjustRightInd/>
        <w:spacing w:before="23" w:line="309" w:lineRule="exact"/>
        <w:ind w:left="144" w:right="144"/>
        <w:jc w:val="both"/>
        <w:textAlignment w:val="baseline"/>
        <w:rPr>
          <w:lang w:val="es-ES" w:eastAsia="es-ES"/>
        </w:rPr>
      </w:pPr>
      <w:r>
        <w:rPr>
          <w:sz w:val="23"/>
          <w:szCs w:val="23"/>
          <w:lang w:val="es-ES" w:eastAsia="es-ES"/>
        </w:rPr>
        <w:lastRenderedPageBreak/>
        <w:t>g) Indica que presentó recurso de revocatoria con apelación en subsidio el 8 de diciembre del 2016, y la fecha de contestar la audiencia no había sido resuelto, y se apersona como</w:t>
      </w:r>
      <w:r w:rsidR="00A32DC5">
        <w:rPr>
          <w:sz w:val="23"/>
          <w:szCs w:val="23"/>
          <w:lang w:val="es-ES" w:eastAsia="es-ES"/>
        </w:rPr>
        <w:t xml:space="preserve"> </w:t>
      </w:r>
      <w:r>
        <w:rPr>
          <w:sz w:val="23"/>
          <w:szCs w:val="23"/>
          <w:lang w:val="es-ES" w:eastAsia="es-ES"/>
        </w:rPr>
        <w:t>coadyuvante al presente proceso de impugnación.</w:t>
      </w:r>
      <w:r>
        <w:rPr>
          <w:sz w:val="23"/>
          <w:szCs w:val="23"/>
          <w:lang w:val="es-ES" w:eastAsia="es-ES"/>
        </w:rPr>
        <w:tab/>
        <w:t>Solicita la anulación del acto</w:t>
      </w:r>
      <w:r>
        <w:rPr>
          <w:sz w:val="23"/>
          <w:szCs w:val="23"/>
          <w:lang w:val="es-ES" w:eastAsia="es-ES"/>
        </w:rPr>
        <w:br/>
        <w:t xml:space="preserve">administrativo impugnado, por haberse violentado el principio de igualdad y violación al debido proceso. </w:t>
      </w:r>
      <w:r>
        <w:rPr>
          <w:lang w:val="es-ES" w:eastAsia="es-ES"/>
        </w:rPr>
        <w:t>(Léanse los folios del 121 al 129 del expediente TAT-211-16)</w:t>
      </w:r>
    </w:p>
    <w:p w:rsidR="00FF7B0D" w:rsidRDefault="0079076A">
      <w:pPr>
        <w:kinsoku w:val="0"/>
        <w:overflowPunct w:val="0"/>
        <w:autoSpaceDE/>
        <w:autoSpaceDN/>
        <w:adjustRightInd/>
        <w:spacing w:before="323" w:line="309" w:lineRule="exact"/>
        <w:ind w:left="144" w:right="144"/>
        <w:jc w:val="both"/>
        <w:textAlignment w:val="baseline"/>
        <w:rPr>
          <w:sz w:val="23"/>
          <w:szCs w:val="23"/>
          <w:lang w:val="es-ES" w:eastAsia="es-ES"/>
        </w:rPr>
      </w:pPr>
      <w:r>
        <w:rPr>
          <w:b/>
          <w:bCs/>
          <w:sz w:val="23"/>
          <w:szCs w:val="23"/>
          <w:lang w:val="es-ES" w:eastAsia="es-ES"/>
        </w:rPr>
        <w:t xml:space="preserve">SEXTO. - </w:t>
      </w:r>
      <w:r>
        <w:rPr>
          <w:sz w:val="23"/>
          <w:szCs w:val="23"/>
          <w:lang w:val="es-ES" w:eastAsia="es-ES"/>
        </w:rPr>
        <w:t xml:space="preserve">El </w:t>
      </w:r>
      <w:r>
        <w:rPr>
          <w:b/>
          <w:bCs/>
          <w:sz w:val="23"/>
          <w:szCs w:val="23"/>
          <w:lang w:val="es-ES" w:eastAsia="es-ES"/>
        </w:rPr>
        <w:t xml:space="preserve">26 de enero del 2017, </w:t>
      </w:r>
      <w:r>
        <w:rPr>
          <w:sz w:val="23"/>
          <w:szCs w:val="23"/>
          <w:lang w:val="es-ES" w:eastAsia="es-ES"/>
        </w:rPr>
        <w:t xml:space="preserve">la empresa </w:t>
      </w:r>
      <w:r w:rsidRPr="00A32DC5">
        <w:rPr>
          <w:b/>
          <w:sz w:val="23"/>
          <w:szCs w:val="23"/>
          <w:lang w:val="es-ES" w:eastAsia="es-ES"/>
        </w:rPr>
        <w:t>A</w:t>
      </w:r>
      <w:r w:rsidR="00A32DC5">
        <w:rPr>
          <w:b/>
          <w:sz w:val="23"/>
          <w:szCs w:val="23"/>
          <w:lang w:val="es-ES" w:eastAsia="es-ES"/>
        </w:rPr>
        <w:t>.B.Y.H.S.A.</w:t>
      </w:r>
      <w:r>
        <w:rPr>
          <w:b/>
          <w:bCs/>
          <w:sz w:val="23"/>
          <w:szCs w:val="23"/>
          <w:lang w:val="es-ES" w:eastAsia="es-ES"/>
        </w:rPr>
        <w:t xml:space="preserve">, </w:t>
      </w:r>
      <w:r>
        <w:rPr>
          <w:sz w:val="23"/>
          <w:szCs w:val="23"/>
          <w:lang w:val="es-ES" w:eastAsia="es-ES"/>
        </w:rPr>
        <w:t>contesta la Audiencia conferida por este Tribunal, y expresa en resumen lo siguiente:</w:t>
      </w:r>
    </w:p>
    <w:p w:rsidR="00FF7B0D" w:rsidRDefault="0079076A">
      <w:pPr>
        <w:numPr>
          <w:ilvl w:val="0"/>
          <w:numId w:val="12"/>
        </w:numPr>
        <w:kinsoku w:val="0"/>
        <w:overflowPunct w:val="0"/>
        <w:autoSpaceDE/>
        <w:autoSpaceDN/>
        <w:adjustRightInd/>
        <w:spacing w:before="367" w:line="309" w:lineRule="exact"/>
        <w:ind w:right="144"/>
        <w:jc w:val="both"/>
        <w:textAlignment w:val="baseline"/>
        <w:rPr>
          <w:spacing w:val="4"/>
          <w:sz w:val="23"/>
          <w:szCs w:val="23"/>
          <w:lang w:val="es-ES" w:eastAsia="es-ES"/>
        </w:rPr>
      </w:pPr>
      <w:r>
        <w:rPr>
          <w:spacing w:val="4"/>
          <w:sz w:val="23"/>
          <w:szCs w:val="23"/>
          <w:lang w:val="es-ES" w:eastAsia="es-ES"/>
        </w:rPr>
        <w:t>Que por oficio DTE-2016-1097 la Dirección Técnica del Consejo le otorgó audiencia en referencia con la Ruta 642, y presentó su oferta bajo el expediente administrativo 332820 el 25 de agosto del 2016, manifestando su interés y disposición; y se ofreció a prestar el servicio bajo el expediente 333311 del 9 de setiembre del 2016, ofertando prestar los horarios autorizados y ofreciendo 4 unidades de las cuales 3 serían sustituidas en el mes de enero del 2017, por unidades de mejor modelo.</w:t>
      </w:r>
    </w:p>
    <w:p w:rsidR="00FF7B0D" w:rsidRDefault="0079076A">
      <w:pPr>
        <w:numPr>
          <w:ilvl w:val="0"/>
          <w:numId w:val="12"/>
        </w:numPr>
        <w:kinsoku w:val="0"/>
        <w:overflowPunct w:val="0"/>
        <w:autoSpaceDE/>
        <w:autoSpaceDN/>
        <w:adjustRightInd/>
        <w:spacing w:before="337" w:line="309" w:lineRule="exact"/>
        <w:ind w:right="144"/>
        <w:jc w:val="both"/>
        <w:textAlignment w:val="baseline"/>
        <w:rPr>
          <w:sz w:val="23"/>
          <w:szCs w:val="23"/>
          <w:lang w:val="es-ES" w:eastAsia="es-ES"/>
        </w:rPr>
      </w:pPr>
      <w:r>
        <w:rPr>
          <w:sz w:val="23"/>
          <w:szCs w:val="23"/>
          <w:lang w:val="es-ES" w:eastAsia="es-ES"/>
        </w:rPr>
        <w:t>Que presentó sus acciones recursivas y nulidad absoluta contra el acuerdo Artículo 3.1 de la Sesión Ordinaria 60-2016 del 30 de noviembre del 2016, el día 8 de diciembre del 2016 bajo el expediente 336131, que se encuentra pendiente de resolución.</w:t>
      </w:r>
    </w:p>
    <w:p w:rsidR="00FF7B0D" w:rsidRDefault="0079076A">
      <w:pPr>
        <w:numPr>
          <w:ilvl w:val="0"/>
          <w:numId w:val="12"/>
        </w:numPr>
        <w:kinsoku w:val="0"/>
        <w:overflowPunct w:val="0"/>
        <w:autoSpaceDE/>
        <w:autoSpaceDN/>
        <w:adjustRightInd/>
        <w:spacing w:before="314" w:line="316" w:lineRule="exact"/>
        <w:ind w:right="144"/>
        <w:jc w:val="both"/>
        <w:textAlignment w:val="baseline"/>
        <w:rPr>
          <w:sz w:val="23"/>
          <w:szCs w:val="23"/>
          <w:lang w:val="es-ES" w:eastAsia="es-ES"/>
        </w:rPr>
      </w:pPr>
      <w:r>
        <w:rPr>
          <w:sz w:val="23"/>
          <w:szCs w:val="23"/>
          <w:lang w:val="es-ES" w:eastAsia="es-ES"/>
        </w:rPr>
        <w:t>Indica que se adhiere a lo indicado por la empresa recurrente, en relación con las razones de hecho y de derecho que fundamentan la violación del principio de igualdad y violación del debido proceso.</w:t>
      </w:r>
    </w:p>
    <w:p w:rsidR="00FF7B0D" w:rsidRDefault="0079076A">
      <w:pPr>
        <w:numPr>
          <w:ilvl w:val="0"/>
          <w:numId w:val="12"/>
        </w:numPr>
        <w:kinsoku w:val="0"/>
        <w:overflowPunct w:val="0"/>
        <w:autoSpaceDE/>
        <w:autoSpaceDN/>
        <w:adjustRightInd/>
        <w:spacing w:before="355" w:line="269" w:lineRule="exact"/>
        <w:ind w:right="144"/>
        <w:jc w:val="both"/>
        <w:textAlignment w:val="baseline"/>
        <w:rPr>
          <w:lang w:val="es-ES" w:eastAsia="es-ES"/>
        </w:rPr>
      </w:pPr>
      <w:r>
        <w:rPr>
          <w:sz w:val="23"/>
          <w:szCs w:val="23"/>
          <w:lang w:val="es-ES" w:eastAsia="es-ES"/>
        </w:rPr>
        <w:t xml:space="preserve">Solicita se tenga por contestada la audiencia. </w:t>
      </w:r>
      <w:r>
        <w:rPr>
          <w:lang w:val="es-ES" w:eastAsia="es-ES"/>
        </w:rPr>
        <w:t>(Léanse los folios del 133 a 144 del expediente TAT-211-16)</w:t>
      </w:r>
    </w:p>
    <w:p w:rsidR="00FF7B0D" w:rsidRDefault="0079076A">
      <w:pPr>
        <w:kinsoku w:val="0"/>
        <w:overflowPunct w:val="0"/>
        <w:autoSpaceDE/>
        <w:autoSpaceDN/>
        <w:adjustRightInd/>
        <w:spacing w:before="309" w:line="309" w:lineRule="exact"/>
        <w:ind w:left="144" w:right="144"/>
        <w:jc w:val="both"/>
        <w:textAlignment w:val="baseline"/>
        <w:rPr>
          <w:sz w:val="23"/>
          <w:szCs w:val="23"/>
          <w:lang w:val="es-ES" w:eastAsia="es-ES"/>
        </w:rPr>
      </w:pPr>
      <w:r>
        <w:rPr>
          <w:b/>
          <w:bCs/>
          <w:sz w:val="23"/>
          <w:szCs w:val="23"/>
          <w:lang w:val="es-ES" w:eastAsia="es-ES"/>
        </w:rPr>
        <w:t xml:space="preserve">SÉTIMO. — </w:t>
      </w:r>
      <w:r>
        <w:rPr>
          <w:sz w:val="23"/>
          <w:szCs w:val="23"/>
          <w:lang w:val="es-ES" w:eastAsia="es-ES"/>
        </w:rPr>
        <w:t xml:space="preserve">El </w:t>
      </w:r>
      <w:r>
        <w:rPr>
          <w:b/>
          <w:bCs/>
          <w:sz w:val="23"/>
          <w:szCs w:val="23"/>
          <w:lang w:val="es-ES" w:eastAsia="es-ES"/>
        </w:rPr>
        <w:t xml:space="preserve">30 de enero de 2017, </w:t>
      </w:r>
      <w:r>
        <w:rPr>
          <w:sz w:val="23"/>
          <w:szCs w:val="23"/>
          <w:lang w:val="es-ES" w:eastAsia="es-ES"/>
        </w:rPr>
        <w:t xml:space="preserve">la empresa </w:t>
      </w:r>
      <w:r w:rsidRPr="00A32DC5">
        <w:rPr>
          <w:b/>
          <w:sz w:val="23"/>
          <w:szCs w:val="23"/>
          <w:lang w:val="es-ES" w:eastAsia="es-ES"/>
        </w:rPr>
        <w:t>T</w:t>
      </w:r>
      <w:r w:rsidR="00A32DC5">
        <w:rPr>
          <w:b/>
          <w:sz w:val="23"/>
          <w:szCs w:val="23"/>
          <w:lang w:val="es-ES" w:eastAsia="es-ES"/>
        </w:rPr>
        <w:t>.B.S.A</w:t>
      </w:r>
      <w:r>
        <w:rPr>
          <w:b/>
          <w:bCs/>
          <w:sz w:val="23"/>
          <w:szCs w:val="23"/>
          <w:lang w:val="es-ES" w:eastAsia="es-ES"/>
        </w:rPr>
        <w:t xml:space="preserve">, </w:t>
      </w:r>
      <w:r>
        <w:rPr>
          <w:sz w:val="23"/>
          <w:szCs w:val="23"/>
          <w:lang w:val="es-ES" w:eastAsia="es-ES"/>
        </w:rPr>
        <w:t>contesta la Audiencia conferida por el Tribunal, y en resumen expresa lo siguiente:</w:t>
      </w:r>
    </w:p>
    <w:p w:rsidR="00FF7B0D" w:rsidRDefault="0079076A">
      <w:pPr>
        <w:numPr>
          <w:ilvl w:val="0"/>
          <w:numId w:val="13"/>
        </w:numPr>
        <w:kinsoku w:val="0"/>
        <w:overflowPunct w:val="0"/>
        <w:autoSpaceDE/>
        <w:autoSpaceDN/>
        <w:adjustRightInd/>
        <w:spacing w:before="316" w:line="293" w:lineRule="exact"/>
        <w:ind w:right="144"/>
        <w:jc w:val="both"/>
        <w:textAlignment w:val="baseline"/>
        <w:rPr>
          <w:spacing w:val="-4"/>
          <w:sz w:val="23"/>
          <w:szCs w:val="23"/>
          <w:lang w:val="es-ES" w:eastAsia="es-ES"/>
        </w:rPr>
      </w:pPr>
      <w:r>
        <w:rPr>
          <w:spacing w:val="-4"/>
          <w:sz w:val="23"/>
          <w:szCs w:val="23"/>
          <w:lang w:val="es-ES" w:eastAsia="es-ES"/>
        </w:rPr>
        <w:t>Expresa que es improcedente por parte de la recurrente pretender derivar su legitimación por el hecho de compartir punto terminal con la Ruta 642. Estima que tanto la apelación como la petición de nulidad debe ser rechazado ad portas.</w:t>
      </w:r>
    </w:p>
    <w:p w:rsidR="00FF7B0D" w:rsidRDefault="0079076A">
      <w:pPr>
        <w:numPr>
          <w:ilvl w:val="0"/>
          <w:numId w:val="14"/>
        </w:numPr>
        <w:kinsoku w:val="0"/>
        <w:overflowPunct w:val="0"/>
        <w:autoSpaceDE/>
        <w:autoSpaceDN/>
        <w:adjustRightInd/>
        <w:spacing w:before="1" w:line="294" w:lineRule="exact"/>
        <w:ind w:right="144"/>
        <w:jc w:val="both"/>
        <w:textAlignment w:val="baseline"/>
        <w:rPr>
          <w:sz w:val="23"/>
          <w:szCs w:val="23"/>
          <w:lang w:val="es-ES" w:eastAsia="es-ES"/>
        </w:rPr>
      </w:pPr>
      <w:r>
        <w:rPr>
          <w:sz w:val="23"/>
          <w:szCs w:val="23"/>
          <w:lang w:val="es-ES" w:eastAsia="es-ES"/>
        </w:rPr>
        <w:t>La apelante no indica a que sector se refiere para justificar su inexistente legitimación y en todo caso se limita a señalar que pertenece al mismo sector de la ruta 642. Refiere que no existe tal sector y que no le son aplicables los presupuestos de los numerales 7 y 8 del Decreto 34992-MOPT.</w:t>
      </w:r>
    </w:p>
    <w:p w:rsidR="00FF7B0D" w:rsidRDefault="0079076A">
      <w:pPr>
        <w:numPr>
          <w:ilvl w:val="0"/>
          <w:numId w:val="13"/>
        </w:numPr>
        <w:kinsoku w:val="0"/>
        <w:overflowPunct w:val="0"/>
        <w:autoSpaceDE/>
        <w:autoSpaceDN/>
        <w:adjustRightInd/>
        <w:spacing w:before="18" w:after="724" w:line="270" w:lineRule="exact"/>
        <w:jc w:val="both"/>
        <w:textAlignment w:val="baseline"/>
        <w:rPr>
          <w:spacing w:val="-4"/>
          <w:sz w:val="23"/>
          <w:szCs w:val="23"/>
          <w:lang w:val="es-ES" w:eastAsia="es-ES"/>
        </w:rPr>
      </w:pPr>
      <w:r>
        <w:rPr>
          <w:spacing w:val="-4"/>
          <w:sz w:val="23"/>
          <w:szCs w:val="23"/>
          <w:lang w:val="es-ES" w:eastAsia="es-ES"/>
        </w:rPr>
        <w:t>Indica que invoca el concepto de corredor común tal y como lo ordena el Decreto citado.</w:t>
      </w:r>
    </w:p>
    <w:p w:rsidR="00FF7B0D" w:rsidRDefault="00FF7B0D">
      <w:pPr>
        <w:widowControl/>
        <w:rPr>
          <w:sz w:val="24"/>
          <w:szCs w:val="24"/>
        </w:rPr>
        <w:sectPr w:rsidR="00FF7B0D">
          <w:pgSz w:w="12298" w:h="15686"/>
          <w:pgMar w:top="1260" w:right="1541" w:bottom="1030" w:left="1645" w:header="720" w:footer="720" w:gutter="0"/>
          <w:cols w:space="720"/>
          <w:noEndnote/>
        </w:sectPr>
      </w:pPr>
    </w:p>
    <w:p w:rsidR="00FF7B0D" w:rsidRDefault="0079076A">
      <w:pPr>
        <w:numPr>
          <w:ilvl w:val="0"/>
          <w:numId w:val="15"/>
        </w:numPr>
        <w:kinsoku w:val="0"/>
        <w:overflowPunct w:val="0"/>
        <w:autoSpaceDE/>
        <w:autoSpaceDN/>
        <w:adjustRightInd/>
        <w:spacing w:line="288" w:lineRule="exact"/>
        <w:ind w:right="144"/>
        <w:jc w:val="both"/>
        <w:textAlignment w:val="baseline"/>
        <w:rPr>
          <w:spacing w:val="7"/>
          <w:lang w:val="es-ES" w:eastAsia="es-ES"/>
        </w:rPr>
      </w:pPr>
      <w:r>
        <w:rPr>
          <w:spacing w:val="7"/>
          <w:lang w:val="es-ES" w:eastAsia="es-ES"/>
        </w:rPr>
        <w:lastRenderedPageBreak/>
        <w:t>Expresa que la apelante reconoce y confiesa que no tiene corredor común con la Ruta 642, y que ello debería ser suficiente para rechazar ad portas la apelación de T</w:t>
      </w:r>
      <w:r w:rsidR="00A32DC5">
        <w:rPr>
          <w:spacing w:val="7"/>
          <w:lang w:val="es-ES" w:eastAsia="es-ES"/>
        </w:rPr>
        <w:t>.Q.P.S.A.</w:t>
      </w:r>
      <w:r>
        <w:rPr>
          <w:spacing w:val="7"/>
          <w:lang w:val="es-ES" w:eastAsia="es-ES"/>
        </w:rPr>
        <w:t xml:space="preserve"> No tenía que ser invitada en relación con la vacancia de la Ruta 642.</w:t>
      </w:r>
    </w:p>
    <w:p w:rsidR="00FF7B0D" w:rsidRDefault="0079076A">
      <w:pPr>
        <w:numPr>
          <w:ilvl w:val="0"/>
          <w:numId w:val="16"/>
        </w:numPr>
        <w:kinsoku w:val="0"/>
        <w:overflowPunct w:val="0"/>
        <w:autoSpaceDE/>
        <w:autoSpaceDN/>
        <w:adjustRightInd/>
        <w:spacing w:before="1" w:line="294" w:lineRule="exact"/>
        <w:ind w:right="144"/>
        <w:jc w:val="both"/>
        <w:textAlignment w:val="baseline"/>
        <w:rPr>
          <w:spacing w:val="7"/>
          <w:lang w:val="es-ES" w:eastAsia="es-ES"/>
        </w:rPr>
      </w:pPr>
      <w:r w:rsidRPr="0079076A">
        <w:rPr>
          <w:spacing w:val="7"/>
          <w:sz w:val="22"/>
          <w:szCs w:val="24"/>
          <w:lang w:val="es-ES" w:eastAsia="es-ES"/>
        </w:rPr>
        <w:t>Refiere</w:t>
      </w:r>
      <w:r>
        <w:rPr>
          <w:spacing w:val="7"/>
          <w:sz w:val="24"/>
          <w:szCs w:val="24"/>
          <w:lang w:val="es-ES" w:eastAsia="es-ES"/>
        </w:rPr>
        <w:t xml:space="preserve"> </w:t>
      </w:r>
      <w:r>
        <w:rPr>
          <w:spacing w:val="7"/>
          <w:lang w:val="es-ES" w:eastAsia="es-ES"/>
        </w:rPr>
        <w:t>que las otras empresas oferentes como T.B.Y.H.S.A., al igual que T.B.S.A., sí comparten corredor común, pero su oferta fue mejor en parque automotor. En el caso de la Empresa T.D.P.S.A., comparte solamente 2.5 kilómetros don la Ruta 642, y su oferta – T.B.S.A. - fue mejor. El caso de la empresa T.P.S.A., no es operadora de transporte público.</w:t>
      </w:r>
    </w:p>
    <w:p w:rsidR="00FF7B0D" w:rsidRDefault="0079076A">
      <w:pPr>
        <w:numPr>
          <w:ilvl w:val="0"/>
          <w:numId w:val="16"/>
        </w:numPr>
        <w:kinsoku w:val="0"/>
        <w:overflowPunct w:val="0"/>
        <w:autoSpaceDE/>
        <w:autoSpaceDN/>
        <w:adjustRightInd/>
        <w:spacing w:before="23" w:line="283" w:lineRule="exact"/>
        <w:ind w:right="144"/>
        <w:jc w:val="both"/>
        <w:textAlignment w:val="baseline"/>
        <w:rPr>
          <w:lang w:val="es-ES" w:eastAsia="es-ES"/>
        </w:rPr>
      </w:pPr>
      <w:r>
        <w:rPr>
          <w:sz w:val="24"/>
          <w:szCs w:val="24"/>
          <w:lang w:val="es-ES" w:eastAsia="es-ES"/>
        </w:rPr>
        <w:t xml:space="preserve">Solicita se declare sin lugar el recurso en todos sus extremos. </w:t>
      </w:r>
      <w:r>
        <w:rPr>
          <w:lang w:val="es-ES" w:eastAsia="es-ES"/>
        </w:rPr>
        <w:t>(Léanse los folios del 201 a 203 del expediente TAT-211-16)</w:t>
      </w:r>
    </w:p>
    <w:p w:rsidR="00FF7B0D" w:rsidRDefault="0079076A">
      <w:pPr>
        <w:kinsoku w:val="0"/>
        <w:overflowPunct w:val="0"/>
        <w:autoSpaceDE/>
        <w:autoSpaceDN/>
        <w:adjustRightInd/>
        <w:spacing w:before="272" w:line="322" w:lineRule="exact"/>
        <w:ind w:left="72"/>
        <w:textAlignment w:val="baseline"/>
        <w:rPr>
          <w:spacing w:val="-1"/>
          <w:sz w:val="24"/>
          <w:szCs w:val="24"/>
          <w:lang w:val="es-ES" w:eastAsia="es-ES"/>
        </w:rPr>
      </w:pPr>
      <w:r w:rsidRPr="0079076A">
        <w:rPr>
          <w:b/>
          <w:spacing w:val="-1"/>
          <w:sz w:val="24"/>
          <w:szCs w:val="24"/>
          <w:lang w:val="es-ES" w:eastAsia="es-ES"/>
        </w:rPr>
        <w:t>OCTAVO. —</w:t>
      </w:r>
      <w:r>
        <w:rPr>
          <w:spacing w:val="-1"/>
          <w:sz w:val="24"/>
          <w:szCs w:val="24"/>
          <w:lang w:val="es-ES" w:eastAsia="es-ES"/>
        </w:rPr>
        <w:t xml:space="preserve"> En los procedimientos se han seguido las prescripciones de ley.</w:t>
      </w:r>
    </w:p>
    <w:p w:rsidR="00FF7B0D" w:rsidRPr="0079076A" w:rsidRDefault="0079076A">
      <w:pPr>
        <w:kinsoku w:val="0"/>
        <w:overflowPunct w:val="0"/>
        <w:autoSpaceDE/>
        <w:autoSpaceDN/>
        <w:adjustRightInd/>
        <w:spacing w:before="312" w:line="317" w:lineRule="exact"/>
        <w:ind w:left="72"/>
        <w:textAlignment w:val="baseline"/>
        <w:rPr>
          <w:b/>
          <w:spacing w:val="8"/>
          <w:sz w:val="24"/>
          <w:szCs w:val="24"/>
          <w:lang w:val="es-ES" w:eastAsia="es-ES"/>
        </w:rPr>
      </w:pPr>
      <w:r w:rsidRPr="0079076A">
        <w:rPr>
          <w:b/>
          <w:spacing w:val="8"/>
          <w:sz w:val="24"/>
          <w:szCs w:val="24"/>
          <w:lang w:val="es-ES" w:eastAsia="es-ES"/>
        </w:rPr>
        <w:t>REDACTA EL JUEZ PORTUGUEZ MÉNDEZ,</w:t>
      </w:r>
    </w:p>
    <w:p w:rsidR="00FF7B0D" w:rsidRDefault="0079076A">
      <w:pPr>
        <w:kinsoku w:val="0"/>
        <w:overflowPunct w:val="0"/>
        <w:autoSpaceDE/>
        <w:autoSpaceDN/>
        <w:adjustRightInd/>
        <w:spacing w:before="313" w:line="317" w:lineRule="exact"/>
        <w:ind w:left="72"/>
        <w:jc w:val="center"/>
        <w:textAlignment w:val="baseline"/>
        <w:rPr>
          <w:spacing w:val="6"/>
          <w:sz w:val="24"/>
          <w:szCs w:val="24"/>
          <w:lang w:val="es-ES" w:eastAsia="es-ES"/>
        </w:rPr>
      </w:pPr>
      <w:r w:rsidRPr="0079076A">
        <w:rPr>
          <w:b/>
          <w:spacing w:val="6"/>
          <w:sz w:val="24"/>
          <w:szCs w:val="24"/>
          <w:lang w:val="es-ES" w:eastAsia="es-ES"/>
        </w:rPr>
        <w:t>CONSIDERANDO</w:t>
      </w:r>
    </w:p>
    <w:p w:rsidR="00FF7B0D" w:rsidRDefault="0079076A">
      <w:pPr>
        <w:kinsoku w:val="0"/>
        <w:overflowPunct w:val="0"/>
        <w:autoSpaceDE/>
        <w:autoSpaceDN/>
        <w:adjustRightInd/>
        <w:spacing w:before="312" w:line="317" w:lineRule="exact"/>
        <w:ind w:left="72" w:right="144"/>
        <w:jc w:val="both"/>
        <w:textAlignment w:val="baseline"/>
        <w:rPr>
          <w:sz w:val="24"/>
          <w:szCs w:val="24"/>
          <w:lang w:val="es-ES" w:eastAsia="es-ES"/>
        </w:rPr>
      </w:pPr>
      <w:r w:rsidRPr="0079076A">
        <w:rPr>
          <w:b/>
          <w:sz w:val="24"/>
          <w:szCs w:val="24"/>
          <w:lang w:val="es-ES" w:eastAsia="es-ES"/>
        </w:rPr>
        <w:t>ÚNICO. -</w:t>
      </w:r>
      <w:r>
        <w:rPr>
          <w:sz w:val="24"/>
          <w:szCs w:val="24"/>
          <w:lang w:val="es-ES" w:eastAsia="es-ES"/>
        </w:rPr>
        <w:t xml:space="preserve"> El Tribunal Administrativo de Transporte es el competente para conocer y resolver el presente recurso de apelación de conformidad con el artículo 22 de la Ley Reguladora del Servicio Público de Transporte Remunerado de Personas en Vehículos en la Modalidad de Taxi N. 7969 del 22 de diciembre de 1999.</w:t>
      </w:r>
    </w:p>
    <w:p w:rsidR="00FF7B0D" w:rsidRDefault="0079076A">
      <w:pPr>
        <w:kinsoku w:val="0"/>
        <w:overflowPunct w:val="0"/>
        <w:autoSpaceDE/>
        <w:autoSpaceDN/>
        <w:adjustRightInd/>
        <w:spacing w:before="319" w:line="315" w:lineRule="exact"/>
        <w:ind w:left="72" w:right="144"/>
        <w:jc w:val="both"/>
        <w:textAlignment w:val="baseline"/>
        <w:rPr>
          <w:sz w:val="24"/>
          <w:szCs w:val="24"/>
          <w:lang w:val="es-ES" w:eastAsia="es-ES"/>
        </w:rPr>
      </w:pPr>
      <w:r>
        <w:rPr>
          <w:sz w:val="24"/>
          <w:szCs w:val="24"/>
          <w:lang w:val="es-ES" w:eastAsia="es-ES"/>
        </w:rPr>
        <w:t>La Ley General de la Administración Pública en su artículo 275 establece que, para ser parte de un procedimiento administrativo, se debe ostentar un derecho subjetivo, o al menos un interés legítimo, a saber:</w:t>
      </w:r>
    </w:p>
    <w:p w:rsidR="00FF7B0D" w:rsidRDefault="0079076A">
      <w:pPr>
        <w:kinsoku w:val="0"/>
        <w:overflowPunct w:val="0"/>
        <w:autoSpaceDE/>
        <w:autoSpaceDN/>
        <w:adjustRightInd/>
        <w:spacing w:before="353" w:line="228" w:lineRule="exact"/>
        <w:ind w:left="864" w:right="936"/>
        <w:jc w:val="both"/>
        <w:textAlignment w:val="baseline"/>
        <w:rPr>
          <w:lang w:val="es-ES" w:eastAsia="es-ES"/>
        </w:rPr>
      </w:pPr>
      <w:r>
        <w:rPr>
          <w:lang w:val="es-ES" w:eastAsia="es-ES"/>
        </w:rPr>
        <w:t>"Artículo 275.- Podrá ser parte en el procedimiento administrativo, además de la Administración, todo el que tenga interés legítimo o derecho subjetivo que pueda resultar afectado, lesionado o satisfecho de manera total o parcial por el acto final. El interés de la parte deberá ser legítimo y podrá ser moral, científico, religioso, económico o de cualquier otra naturaleza."</w:t>
      </w:r>
    </w:p>
    <w:p w:rsidR="00FF7B0D" w:rsidRDefault="0079076A">
      <w:pPr>
        <w:kinsoku w:val="0"/>
        <w:overflowPunct w:val="0"/>
        <w:autoSpaceDE/>
        <w:autoSpaceDN/>
        <w:adjustRightInd/>
        <w:spacing w:before="281" w:line="315" w:lineRule="exact"/>
        <w:ind w:left="72" w:right="144"/>
        <w:jc w:val="both"/>
        <w:textAlignment w:val="baseline"/>
        <w:rPr>
          <w:sz w:val="24"/>
          <w:szCs w:val="24"/>
          <w:lang w:val="es-ES" w:eastAsia="es-ES"/>
        </w:rPr>
      </w:pPr>
      <w:r>
        <w:rPr>
          <w:sz w:val="24"/>
          <w:szCs w:val="24"/>
          <w:lang w:val="es-ES" w:eastAsia="es-ES"/>
        </w:rPr>
        <w:t>En el caso que nos ocupa, sin prejuzgar sobre el fondo del asunto, y en atención solo a la legitimación a examinar, que refiere que se está ante un procedimiento de invitación y selección de oferentes para la explotación de un permiso de servicio de transporte público remunerados de personas, modalidad autobús, bajo la aplicación del Decreto Ejecutivo 34492-MOPT, cuyo artículo 8 expresa:</w:t>
      </w:r>
    </w:p>
    <w:p w:rsidR="00FF7B0D" w:rsidRDefault="0079076A">
      <w:pPr>
        <w:kinsoku w:val="0"/>
        <w:overflowPunct w:val="0"/>
        <w:autoSpaceDE/>
        <w:autoSpaceDN/>
        <w:adjustRightInd/>
        <w:spacing w:before="394" w:line="228" w:lineRule="exact"/>
        <w:ind w:left="864" w:right="936"/>
        <w:jc w:val="both"/>
        <w:textAlignment w:val="baseline"/>
        <w:rPr>
          <w:u w:val="single"/>
          <w:lang w:val="es-ES" w:eastAsia="es-ES"/>
        </w:rPr>
      </w:pPr>
      <w:r>
        <w:rPr>
          <w:lang w:val="es-ES" w:eastAsia="es-ES"/>
        </w:rPr>
        <w:t xml:space="preserve">"Artículo 8°-Si la necesidad surge por una causa imputable a un operador autorizado en una ruta preexistente, el Consejo podrá autorizar de forma inmediata al particular que cuente con el equipo e infraestructura necesaria para garantizar la continuidad en la prestación del servicio público, conforme las políticas de modernización y sectorización que apliquen. </w:t>
      </w:r>
      <w:r>
        <w:rPr>
          <w:u w:val="single"/>
          <w:lang w:val="es-ES" w:eastAsia="es-ES"/>
        </w:rPr>
        <w:t xml:space="preserve">Tendrán prioridad los concesionarios que además de reunir los requisitos  antes citados, compartan la mayor parte del corredor común de la ruta, cuando así lo </w:t>
      </w:r>
    </w:p>
    <w:p w:rsidR="00FF7B0D" w:rsidRDefault="00FF7B0D">
      <w:pPr>
        <w:widowControl/>
        <w:rPr>
          <w:sz w:val="24"/>
          <w:szCs w:val="24"/>
        </w:rPr>
        <w:sectPr w:rsidR="00FF7B0D">
          <w:pgSz w:w="12288" w:h="15686"/>
          <w:pgMar w:top="1420" w:right="1532" w:bottom="830" w:left="1644" w:header="720" w:footer="720" w:gutter="0"/>
          <w:cols w:space="720"/>
          <w:noEndnote/>
        </w:sectPr>
      </w:pPr>
    </w:p>
    <w:p w:rsidR="00FF7B0D" w:rsidRDefault="0079076A">
      <w:pPr>
        <w:kinsoku w:val="0"/>
        <w:overflowPunct w:val="0"/>
        <w:autoSpaceDE/>
        <w:autoSpaceDN/>
        <w:adjustRightInd/>
        <w:spacing w:before="20" w:line="226" w:lineRule="exact"/>
        <w:ind w:left="936" w:right="1008"/>
        <w:jc w:val="both"/>
        <w:textAlignment w:val="baseline"/>
        <w:rPr>
          <w:lang w:val="es-ES" w:eastAsia="es-ES"/>
        </w:rPr>
      </w:pPr>
      <w:r>
        <w:rPr>
          <w:u w:val="single"/>
          <w:lang w:val="es-ES" w:eastAsia="es-ES"/>
        </w:rPr>
        <w:lastRenderedPageBreak/>
        <w:t>determinen los estudios técnicos correspondientes. De no haber corredor común, se podrá autorizar al concesionario de la ruta más cercana que cuente con las condiciones antes dichas. En caso de existir coincidencia en los operadores que reúnan tales requisitos, se optará por el que ofrezca los equipos más aptos y eficientes para garantizar la calidad del servicio."</w:t>
      </w:r>
      <w:r>
        <w:rPr>
          <w:lang w:val="es-ES" w:eastAsia="es-ES"/>
        </w:rPr>
        <w:t xml:space="preserve"> El subrayado no es del original.</w:t>
      </w:r>
    </w:p>
    <w:p w:rsidR="00FF7B0D" w:rsidRDefault="0079076A">
      <w:pPr>
        <w:kinsoku w:val="0"/>
        <w:overflowPunct w:val="0"/>
        <w:autoSpaceDE/>
        <w:autoSpaceDN/>
        <w:adjustRightInd/>
        <w:spacing w:before="491" w:line="317" w:lineRule="exact"/>
        <w:ind w:left="144" w:right="144"/>
        <w:textAlignment w:val="baseline"/>
        <w:rPr>
          <w:spacing w:val="-1"/>
          <w:sz w:val="24"/>
          <w:szCs w:val="24"/>
          <w:lang w:val="es-ES" w:eastAsia="es-ES"/>
        </w:rPr>
      </w:pPr>
      <w:r>
        <w:rPr>
          <w:spacing w:val="-1"/>
          <w:sz w:val="24"/>
          <w:szCs w:val="24"/>
          <w:lang w:val="es-ES" w:eastAsia="es-ES"/>
        </w:rPr>
        <w:t>Como se observa del artículo transcrito, existen dos presupuestos de hecho, para establecer, en primera instancia el interés legítimo de los particulares, a efectos de que sean invitados a manifestar su anuencia a asumir la explotación del servicio, siempre en calidad de permiso.</w:t>
      </w:r>
    </w:p>
    <w:p w:rsidR="00FF7B0D" w:rsidRDefault="0079076A">
      <w:pPr>
        <w:kinsoku w:val="0"/>
        <w:overflowPunct w:val="0"/>
        <w:autoSpaceDE/>
        <w:autoSpaceDN/>
        <w:adjustRightInd/>
        <w:spacing w:before="300" w:line="317" w:lineRule="exact"/>
        <w:ind w:left="144" w:right="144"/>
        <w:jc w:val="both"/>
        <w:textAlignment w:val="baseline"/>
        <w:rPr>
          <w:sz w:val="24"/>
          <w:szCs w:val="24"/>
          <w:lang w:val="es-ES" w:eastAsia="es-ES"/>
        </w:rPr>
      </w:pPr>
      <w:r>
        <w:rPr>
          <w:sz w:val="24"/>
          <w:szCs w:val="24"/>
          <w:lang w:val="es-ES" w:eastAsia="es-ES"/>
        </w:rPr>
        <w:t>En primer lugar, debe darse prioridad a los concesionarios que compartan la mayor parte del corredor común. Esto tiene como resultado, que en primer lugar debe darse audiencia a aquellos particulares que compartan corredor común.</w:t>
      </w:r>
    </w:p>
    <w:p w:rsidR="00FF7B0D" w:rsidRDefault="0079076A">
      <w:pPr>
        <w:kinsoku w:val="0"/>
        <w:overflowPunct w:val="0"/>
        <w:autoSpaceDE/>
        <w:autoSpaceDN/>
        <w:adjustRightInd/>
        <w:spacing w:before="306" w:line="317" w:lineRule="exact"/>
        <w:ind w:left="144" w:right="144"/>
        <w:jc w:val="both"/>
        <w:textAlignment w:val="baseline"/>
        <w:rPr>
          <w:sz w:val="24"/>
          <w:szCs w:val="24"/>
          <w:lang w:val="es-ES" w:eastAsia="es-ES"/>
        </w:rPr>
      </w:pPr>
      <w:r>
        <w:rPr>
          <w:sz w:val="24"/>
          <w:szCs w:val="24"/>
          <w:lang w:val="es-ES" w:eastAsia="es-ES"/>
        </w:rPr>
        <w:t>En segundo lugar, cuando no haya corredor común, esto es, si no hay operadores que compartan corredor común, o bien, si no ha podido seleccionarse a nadie bajo esa condición, habrá que invitar y dar audiencia a operadores de rutas cercanas, esto porque la finalidad es que se brinde el servicio público de transporte de personas, y deben preverse varios escenarios, para lograr el fin público que la norma establece.</w:t>
      </w:r>
    </w:p>
    <w:p w:rsidR="00FF7B0D" w:rsidRDefault="0079076A">
      <w:pPr>
        <w:kinsoku w:val="0"/>
        <w:overflowPunct w:val="0"/>
        <w:autoSpaceDE/>
        <w:autoSpaceDN/>
        <w:adjustRightInd/>
        <w:spacing w:before="308" w:line="317" w:lineRule="exact"/>
        <w:ind w:left="144" w:right="144"/>
        <w:jc w:val="both"/>
        <w:textAlignment w:val="baseline"/>
        <w:rPr>
          <w:spacing w:val="-1"/>
          <w:sz w:val="24"/>
          <w:szCs w:val="24"/>
          <w:lang w:val="es-ES" w:eastAsia="es-ES"/>
        </w:rPr>
      </w:pPr>
      <w:r>
        <w:rPr>
          <w:spacing w:val="-1"/>
          <w:sz w:val="24"/>
          <w:szCs w:val="24"/>
          <w:lang w:val="es-ES" w:eastAsia="es-ES"/>
        </w:rPr>
        <w:t>En el caso en particular ha indicado el Consejo de Transporte Público, que la empresa T.Q.P.S.A. concesionaria de la Ruta 695, no comparte distancia alguna ni trayecto sobre el corredor común de la Ruta 642, que por ello no fue invitada al proceso. En similar sentido se manifiesta la empresa seleccionada T.B.S.A.</w:t>
      </w:r>
    </w:p>
    <w:p w:rsidR="00FF7B0D" w:rsidRDefault="0079076A">
      <w:pPr>
        <w:kinsoku w:val="0"/>
        <w:overflowPunct w:val="0"/>
        <w:autoSpaceDE/>
        <w:autoSpaceDN/>
        <w:adjustRightInd/>
        <w:spacing w:before="301" w:line="317" w:lineRule="exact"/>
        <w:ind w:left="144" w:right="144"/>
        <w:jc w:val="both"/>
        <w:textAlignment w:val="baseline"/>
        <w:rPr>
          <w:sz w:val="24"/>
          <w:szCs w:val="24"/>
          <w:lang w:val="es-ES" w:eastAsia="es-ES"/>
        </w:rPr>
      </w:pPr>
      <w:r>
        <w:rPr>
          <w:sz w:val="24"/>
          <w:szCs w:val="24"/>
          <w:lang w:val="es-ES" w:eastAsia="es-ES"/>
        </w:rPr>
        <w:t>En tanto la empresa recurrente T.Q.P.S.A., el Consejo de Transporte Público, T.B.S.A., son contestes al indicar que la primera comparte mismo punto y terminal de origen con la Ruta 642.</w:t>
      </w:r>
    </w:p>
    <w:p w:rsidR="00FF7B0D" w:rsidRDefault="0079076A">
      <w:pPr>
        <w:kinsoku w:val="0"/>
        <w:overflowPunct w:val="0"/>
        <w:autoSpaceDE/>
        <w:autoSpaceDN/>
        <w:adjustRightInd/>
        <w:spacing w:before="321" w:line="317" w:lineRule="exact"/>
        <w:ind w:left="144" w:right="144"/>
        <w:jc w:val="both"/>
        <w:textAlignment w:val="baseline"/>
        <w:rPr>
          <w:sz w:val="24"/>
          <w:szCs w:val="24"/>
          <w:lang w:val="es-ES" w:eastAsia="es-ES"/>
        </w:rPr>
      </w:pPr>
      <w:r>
        <w:rPr>
          <w:sz w:val="24"/>
          <w:szCs w:val="24"/>
          <w:lang w:val="es-ES" w:eastAsia="es-ES"/>
        </w:rPr>
        <w:t>Este Tribunal estima que lo anterior no es suficiente para que la empresa recurrente demuestre tener un interés legítimo, para participar en el procedimiento para el otorgamiento de permisos de operación en el servicio regular de transporte remunerado de personas en vehículos automotores colectivos; toda vez que habiéndose constatado, que la invitación fue cursada a concesionarios que sí comparten corredor común, no se vislumbra como podría tener la empresa recurrente una expectativa de haber obtenido el permiso de operación sobre la Ruta 642, con lo cual se determina que no ostenta un interés legítimo, actual y directo, para participar en el procedimiento de invitación para ofertar el servicio público sobre la Ruta 642.</w:t>
      </w:r>
    </w:p>
    <w:p w:rsidR="00FF7B0D" w:rsidRDefault="00FF7B0D">
      <w:pPr>
        <w:widowControl/>
        <w:rPr>
          <w:sz w:val="24"/>
          <w:szCs w:val="24"/>
        </w:rPr>
        <w:sectPr w:rsidR="00FF7B0D">
          <w:pgSz w:w="12288" w:h="15686"/>
          <w:pgMar w:top="1320" w:right="1547" w:bottom="1010" w:left="1629" w:header="720" w:footer="720" w:gutter="0"/>
          <w:cols w:space="720"/>
          <w:noEndnote/>
        </w:sectPr>
      </w:pPr>
    </w:p>
    <w:p w:rsidR="00FF7B0D" w:rsidRDefault="0079076A">
      <w:pPr>
        <w:kinsoku w:val="0"/>
        <w:overflowPunct w:val="0"/>
        <w:autoSpaceDE/>
        <w:autoSpaceDN/>
        <w:adjustRightInd/>
        <w:spacing w:line="256" w:lineRule="exact"/>
        <w:ind w:left="72"/>
        <w:jc w:val="center"/>
        <w:textAlignment w:val="baseline"/>
        <w:rPr>
          <w:b/>
          <w:bCs/>
          <w:spacing w:val="5"/>
          <w:sz w:val="23"/>
          <w:szCs w:val="23"/>
          <w:lang w:val="es-ES" w:eastAsia="es-ES"/>
        </w:rPr>
      </w:pPr>
      <w:r>
        <w:rPr>
          <w:b/>
          <w:bCs/>
          <w:spacing w:val="5"/>
          <w:sz w:val="23"/>
          <w:szCs w:val="23"/>
          <w:lang w:val="es-ES" w:eastAsia="es-ES"/>
        </w:rPr>
        <w:lastRenderedPageBreak/>
        <w:t>POR TANTO</w:t>
      </w:r>
    </w:p>
    <w:p w:rsidR="00FF7B0D" w:rsidRDefault="0079076A">
      <w:pPr>
        <w:numPr>
          <w:ilvl w:val="0"/>
          <w:numId w:val="17"/>
        </w:numPr>
        <w:kinsoku w:val="0"/>
        <w:overflowPunct w:val="0"/>
        <w:autoSpaceDE/>
        <w:autoSpaceDN/>
        <w:adjustRightInd/>
        <w:spacing w:before="314" w:line="318" w:lineRule="exact"/>
        <w:ind w:right="144"/>
        <w:jc w:val="both"/>
        <w:textAlignment w:val="baseline"/>
        <w:rPr>
          <w:sz w:val="23"/>
          <w:szCs w:val="23"/>
          <w:lang w:val="es-ES" w:eastAsia="es-ES"/>
        </w:rPr>
      </w:pPr>
      <w:r>
        <w:rPr>
          <w:sz w:val="23"/>
          <w:szCs w:val="23"/>
          <w:lang w:val="es-ES" w:eastAsia="es-ES"/>
        </w:rPr>
        <w:t xml:space="preserve">Se rechaza por </w:t>
      </w:r>
      <w:r w:rsidRPr="0079076A">
        <w:rPr>
          <w:b/>
          <w:sz w:val="23"/>
          <w:szCs w:val="23"/>
          <w:lang w:val="es-ES" w:eastAsia="es-ES"/>
        </w:rPr>
        <w:t>FALTA DE LEGITIMACIÓN el RECURSO EXTRAORDINARIO DE APELACIÓN CON NULIDAD ABSOLUTA CONCOMITANTE</w:t>
      </w:r>
      <w:r>
        <w:rPr>
          <w:sz w:val="23"/>
          <w:szCs w:val="23"/>
          <w:lang w:val="es-ES" w:eastAsia="es-ES"/>
        </w:rPr>
        <w:t xml:space="preserve">, interpuesto por la empresa </w:t>
      </w:r>
      <w:r w:rsidRPr="0079076A">
        <w:rPr>
          <w:b/>
          <w:sz w:val="23"/>
          <w:szCs w:val="23"/>
          <w:lang w:val="es-ES" w:eastAsia="es-ES"/>
        </w:rPr>
        <w:t>T</w:t>
      </w:r>
      <w:r>
        <w:rPr>
          <w:b/>
          <w:sz w:val="23"/>
          <w:szCs w:val="23"/>
          <w:lang w:val="es-ES" w:eastAsia="es-ES"/>
        </w:rPr>
        <w:t>.Q.P.S.A.</w:t>
      </w:r>
      <w:r>
        <w:rPr>
          <w:b/>
          <w:bCs/>
          <w:sz w:val="23"/>
          <w:szCs w:val="23"/>
          <w:lang w:val="es-ES" w:eastAsia="es-ES"/>
        </w:rPr>
        <w:t xml:space="preserve">, </w:t>
      </w:r>
      <w:r>
        <w:rPr>
          <w:sz w:val="23"/>
          <w:szCs w:val="23"/>
          <w:lang w:val="es-ES" w:eastAsia="es-ES"/>
        </w:rPr>
        <w:t xml:space="preserve">cédula jurídica número …; representada por </w:t>
      </w:r>
      <w:r w:rsidRPr="0079076A">
        <w:rPr>
          <w:b/>
          <w:sz w:val="23"/>
          <w:szCs w:val="23"/>
          <w:lang w:val="es-ES" w:eastAsia="es-ES"/>
        </w:rPr>
        <w:t>A</w:t>
      </w:r>
      <w:r>
        <w:rPr>
          <w:b/>
          <w:sz w:val="23"/>
          <w:szCs w:val="23"/>
          <w:lang w:val="es-ES" w:eastAsia="es-ES"/>
        </w:rPr>
        <w:t>.V.S.</w:t>
      </w:r>
      <w:r>
        <w:rPr>
          <w:sz w:val="23"/>
          <w:szCs w:val="23"/>
          <w:lang w:val="es-ES" w:eastAsia="es-ES"/>
        </w:rPr>
        <w:t xml:space="preserve">, portador de la cédula de identidad número …, en su condición de apoderado general; en contra del </w:t>
      </w:r>
      <w:r>
        <w:rPr>
          <w:b/>
          <w:bCs/>
          <w:sz w:val="23"/>
          <w:szCs w:val="23"/>
          <w:lang w:val="es-ES" w:eastAsia="es-ES"/>
        </w:rPr>
        <w:t xml:space="preserve">Artículo 3.1 de la Sesión Ordinaria 60-2016 del 30 de noviembre del 2016 </w:t>
      </w:r>
      <w:r>
        <w:rPr>
          <w:sz w:val="23"/>
          <w:szCs w:val="23"/>
          <w:lang w:val="es-ES" w:eastAsia="es-ES"/>
        </w:rPr>
        <w:t>emitido por la Junta Directiva del Consejo de Transporte Público, así como todas las coadyuvancias presentadas.</w:t>
      </w:r>
    </w:p>
    <w:p w:rsidR="00FF7B0D" w:rsidRDefault="0079076A">
      <w:pPr>
        <w:numPr>
          <w:ilvl w:val="0"/>
          <w:numId w:val="18"/>
        </w:numPr>
        <w:kinsoku w:val="0"/>
        <w:overflowPunct w:val="0"/>
        <w:autoSpaceDE/>
        <w:autoSpaceDN/>
        <w:adjustRightInd/>
        <w:spacing w:before="316" w:line="318" w:lineRule="exact"/>
        <w:ind w:right="144"/>
        <w:jc w:val="both"/>
        <w:textAlignment w:val="baseline"/>
        <w:rPr>
          <w:sz w:val="23"/>
          <w:szCs w:val="23"/>
          <w:lang w:val="es-ES" w:eastAsia="es-ES"/>
        </w:rPr>
      </w:pPr>
      <w:r>
        <w:rPr>
          <w:sz w:val="23"/>
          <w:szCs w:val="23"/>
          <w:lang w:val="es-ES" w:eastAsia="es-ES"/>
        </w:rPr>
        <w:t xml:space="preserve">Conforme las determinaciones del numeral 22, inciso c), de la Ley N. 7969, </w:t>
      </w:r>
      <w:r>
        <w:rPr>
          <w:i/>
          <w:iCs/>
          <w:sz w:val="23"/>
          <w:szCs w:val="23"/>
          <w:lang w:val="es-ES" w:eastAsia="es-ES"/>
        </w:rPr>
        <w:t xml:space="preserve">se da por agotada la vía administrativa, </w:t>
      </w:r>
      <w:r>
        <w:rPr>
          <w:sz w:val="23"/>
          <w:szCs w:val="23"/>
          <w:lang w:val="es-ES" w:eastAsia="es-ES"/>
        </w:rPr>
        <w:t>toda vez que contra este acto resolutorio no procede Recurso Ordinario alguno.</w:t>
      </w:r>
    </w:p>
    <w:p w:rsidR="00FF7B0D" w:rsidRDefault="0079076A" w:rsidP="0079076A">
      <w:pPr>
        <w:numPr>
          <w:ilvl w:val="0"/>
          <w:numId w:val="19"/>
        </w:numPr>
        <w:kinsoku w:val="0"/>
        <w:overflowPunct w:val="0"/>
        <w:autoSpaceDE/>
        <w:autoSpaceDN/>
        <w:adjustRightInd/>
        <w:spacing w:before="317" w:after="843" w:line="318" w:lineRule="exact"/>
        <w:ind w:right="144"/>
        <w:jc w:val="both"/>
        <w:textAlignment w:val="baseline"/>
        <w:rPr>
          <w:sz w:val="23"/>
          <w:szCs w:val="23"/>
          <w:lang w:val="es-ES" w:eastAsia="es-ES"/>
        </w:rPr>
      </w:pPr>
      <w:r w:rsidRPr="0079076A">
        <w:rPr>
          <w:sz w:val="23"/>
          <w:szCs w:val="23"/>
          <w:lang w:val="es-ES" w:eastAsia="es-ES"/>
        </w:rPr>
        <w:t xml:space="preserve">Según las disposiciones del artículo 16 de la Ley N. 7969, rector en la materia, se recuerda que los fallos de este Tribunal son de Acatamiento Inmediato, Estricto y Obligatorio. </w:t>
      </w:r>
      <w:r w:rsidRPr="0079076A">
        <w:rPr>
          <w:b/>
          <w:bCs/>
          <w:sz w:val="23"/>
          <w:szCs w:val="23"/>
          <w:lang w:val="es-ES" w:eastAsia="es-ES"/>
        </w:rPr>
        <w:t>NOTIFÍQUESE.</w:t>
      </w:r>
      <w:r w:rsidRPr="0079076A">
        <w:rPr>
          <w:sz w:val="23"/>
          <w:szCs w:val="23"/>
          <w:lang w:val="es-ES" w:eastAsia="es-ES"/>
        </w:rPr>
        <w:t xml:space="preserve"> </w:t>
      </w:r>
    </w:p>
    <w:p w:rsidR="0079076A" w:rsidRPr="00CF40A0" w:rsidRDefault="0079076A" w:rsidP="0079076A">
      <w:pPr>
        <w:kinsoku w:val="0"/>
        <w:overflowPunct w:val="0"/>
        <w:autoSpaceDE/>
        <w:autoSpaceDN/>
        <w:adjustRightInd/>
        <w:spacing w:before="100" w:beforeAutospacing="1" w:after="100" w:afterAutospacing="1" w:line="320" w:lineRule="exact"/>
        <w:ind w:left="72" w:right="72"/>
        <w:jc w:val="center"/>
        <w:textAlignment w:val="baseline"/>
        <w:rPr>
          <w:rStyle w:val="CharacterStyle1"/>
          <w:b/>
          <w:bCs/>
          <w:sz w:val="24"/>
          <w:szCs w:val="24"/>
          <w:lang w:val="es-ES" w:eastAsia="es-ES"/>
        </w:rPr>
      </w:pPr>
      <w:proofErr w:type="spellStart"/>
      <w:r w:rsidRPr="00CF40A0">
        <w:rPr>
          <w:rStyle w:val="CharacterStyle1"/>
          <w:i/>
          <w:iCs/>
          <w:spacing w:val="5"/>
          <w:sz w:val="26"/>
          <w:szCs w:val="26"/>
        </w:rPr>
        <w:t>Lic</w:t>
      </w:r>
      <w:proofErr w:type="spellEnd"/>
      <w:r w:rsidRPr="00CF40A0">
        <w:rPr>
          <w:rStyle w:val="CharacterStyle1"/>
          <w:i/>
          <w:iCs/>
          <w:spacing w:val="5"/>
          <w:sz w:val="26"/>
          <w:szCs w:val="26"/>
        </w:rPr>
        <w:t>. Carlos Miguel Portuguez Méndez</w:t>
      </w:r>
    </w:p>
    <w:p w:rsidR="0079076A" w:rsidRDefault="0079076A" w:rsidP="0079076A">
      <w:pPr>
        <w:pStyle w:val="Style1"/>
        <w:kinsoku w:val="0"/>
        <w:overflowPunct w:val="0"/>
        <w:autoSpaceDE/>
        <w:autoSpaceDN/>
        <w:adjustRightInd/>
        <w:spacing w:before="100" w:beforeAutospacing="1" w:after="100" w:afterAutospacing="1" w:line="288" w:lineRule="exact"/>
        <w:ind w:left="72"/>
        <w:jc w:val="center"/>
        <w:textAlignment w:val="baseline"/>
        <w:rPr>
          <w:rStyle w:val="CharacterStyle1"/>
          <w:b/>
          <w:i/>
          <w:iCs/>
          <w:spacing w:val="5"/>
          <w:sz w:val="26"/>
          <w:szCs w:val="26"/>
        </w:rPr>
      </w:pPr>
      <w:r>
        <w:rPr>
          <w:rStyle w:val="CharacterStyle1"/>
          <w:b/>
          <w:i/>
          <w:iCs/>
          <w:spacing w:val="5"/>
          <w:sz w:val="26"/>
          <w:szCs w:val="26"/>
        </w:rPr>
        <w:t>Presidente</w:t>
      </w:r>
    </w:p>
    <w:p w:rsidR="0079076A" w:rsidRPr="00FC408E" w:rsidRDefault="0079076A" w:rsidP="0079076A">
      <w:pPr>
        <w:kinsoku w:val="0"/>
        <w:overflowPunct w:val="0"/>
        <w:autoSpaceDE/>
        <w:autoSpaceDN/>
        <w:adjustRightInd/>
        <w:spacing w:before="100" w:beforeAutospacing="1" w:after="100" w:afterAutospacing="1" w:line="294" w:lineRule="exact"/>
        <w:ind w:left="72"/>
        <w:jc w:val="center"/>
        <w:textAlignment w:val="baseline"/>
        <w:rPr>
          <w:sz w:val="24"/>
          <w:szCs w:val="24"/>
          <w:lang w:val="es-ES" w:eastAsia="es-ES"/>
        </w:rPr>
      </w:pPr>
      <w:proofErr w:type="spell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 xml:space="preserve">. Marta Luz Pérez </w:t>
      </w:r>
      <w:proofErr w:type="spellStart"/>
      <w:r w:rsidRPr="00724304">
        <w:rPr>
          <w:rStyle w:val="CharacterStyle1"/>
          <w:i/>
          <w:iCs/>
          <w:spacing w:val="5"/>
          <w:sz w:val="26"/>
          <w:szCs w:val="26"/>
        </w:rPr>
        <w:t>Peláez</w:t>
      </w:r>
      <w:proofErr w:type="spellEnd"/>
      <w:r>
        <w:rPr>
          <w:rStyle w:val="CharacterStyle1"/>
          <w:i/>
          <w:iCs/>
          <w:spacing w:val="5"/>
          <w:sz w:val="26"/>
          <w:szCs w:val="26"/>
        </w:rPr>
        <w:tab/>
      </w:r>
      <w:r>
        <w:rPr>
          <w:rStyle w:val="CharacterStyle1"/>
          <w:i/>
          <w:iCs/>
          <w:spacing w:val="5"/>
          <w:sz w:val="26"/>
          <w:szCs w:val="26"/>
        </w:rPr>
        <w:tab/>
      </w:r>
      <w:proofErr w:type="spellStart"/>
      <w:r>
        <w:rPr>
          <w:rStyle w:val="CharacterStyle1"/>
          <w:i/>
          <w:iCs/>
          <w:spacing w:val="5"/>
          <w:sz w:val="26"/>
          <w:szCs w:val="26"/>
        </w:rPr>
        <w:t>Lic</w:t>
      </w:r>
      <w:proofErr w:type="spellEnd"/>
      <w:r>
        <w:rPr>
          <w:rStyle w:val="CharacterStyle1"/>
          <w:i/>
          <w:iCs/>
          <w:spacing w:val="5"/>
          <w:sz w:val="26"/>
          <w:szCs w:val="26"/>
        </w:rPr>
        <w:t>.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79076A" w:rsidRDefault="0079076A" w:rsidP="0079076A">
      <w:pPr>
        <w:kinsoku w:val="0"/>
        <w:overflowPunct w:val="0"/>
        <w:autoSpaceDE/>
        <w:autoSpaceDN/>
        <w:adjustRightInd/>
        <w:spacing w:before="317" w:after="843" w:line="318" w:lineRule="exact"/>
        <w:ind w:left="72" w:right="144"/>
        <w:jc w:val="both"/>
        <w:textAlignment w:val="baseline"/>
        <w:rPr>
          <w:sz w:val="23"/>
          <w:szCs w:val="23"/>
          <w:lang w:val="es-ES" w:eastAsia="es-ES"/>
        </w:rPr>
      </w:pPr>
    </w:p>
    <w:sectPr w:rsidR="0079076A">
      <w:pgSz w:w="12293" w:h="15763"/>
      <w:pgMar w:top="1480" w:right="1408" w:bottom="867" w:left="177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DD860"/>
    <w:multiLevelType w:val="singleLevel"/>
    <w:tmpl w:val="1A8C9C41"/>
    <w:lvl w:ilvl="0">
      <w:start w:val="1"/>
      <w:numFmt w:val="lowerLetter"/>
      <w:lvlText w:val="%1)"/>
      <w:lvlJc w:val="left"/>
      <w:pPr>
        <w:tabs>
          <w:tab w:val="num" w:pos="432"/>
        </w:tabs>
        <w:ind w:left="144"/>
      </w:pPr>
      <w:rPr>
        <w:snapToGrid/>
        <w:sz w:val="24"/>
        <w:szCs w:val="24"/>
      </w:rPr>
    </w:lvl>
  </w:abstractNum>
  <w:abstractNum w:abstractNumId="1" w15:restartNumberingAfterBreak="0">
    <w:nsid w:val="0131F394"/>
    <w:multiLevelType w:val="singleLevel"/>
    <w:tmpl w:val="4D32C9F8"/>
    <w:lvl w:ilvl="0">
      <w:start w:val="1"/>
      <w:numFmt w:val="lowerLetter"/>
      <w:lvlText w:val="%1)"/>
      <w:lvlJc w:val="left"/>
      <w:pPr>
        <w:tabs>
          <w:tab w:val="num" w:pos="360"/>
        </w:tabs>
        <w:ind w:left="144"/>
      </w:pPr>
      <w:rPr>
        <w:snapToGrid/>
        <w:sz w:val="24"/>
        <w:szCs w:val="24"/>
      </w:rPr>
    </w:lvl>
  </w:abstractNum>
  <w:abstractNum w:abstractNumId="2" w15:restartNumberingAfterBreak="0">
    <w:nsid w:val="0187BD93"/>
    <w:multiLevelType w:val="singleLevel"/>
    <w:tmpl w:val="716CC7DA"/>
    <w:lvl w:ilvl="0">
      <w:start w:val="7"/>
      <w:numFmt w:val="lowerLetter"/>
      <w:lvlText w:val="%1)"/>
      <w:lvlJc w:val="left"/>
      <w:pPr>
        <w:tabs>
          <w:tab w:val="num" w:pos="864"/>
        </w:tabs>
        <w:ind w:left="864" w:hanging="504"/>
      </w:pPr>
      <w:rPr>
        <w:b/>
        <w:snapToGrid/>
        <w:sz w:val="22"/>
        <w:szCs w:val="22"/>
      </w:rPr>
    </w:lvl>
  </w:abstractNum>
  <w:abstractNum w:abstractNumId="3" w15:restartNumberingAfterBreak="0">
    <w:nsid w:val="01C18A3A"/>
    <w:multiLevelType w:val="singleLevel"/>
    <w:tmpl w:val="554D829E"/>
    <w:lvl w:ilvl="0">
      <w:start w:val="1"/>
      <w:numFmt w:val="lowerLetter"/>
      <w:lvlText w:val="%1)"/>
      <w:lvlJc w:val="left"/>
      <w:pPr>
        <w:tabs>
          <w:tab w:val="num" w:pos="360"/>
        </w:tabs>
        <w:ind w:left="144"/>
      </w:pPr>
      <w:rPr>
        <w:snapToGrid/>
        <w:spacing w:val="4"/>
        <w:sz w:val="23"/>
        <w:szCs w:val="23"/>
      </w:rPr>
    </w:lvl>
  </w:abstractNum>
  <w:abstractNum w:abstractNumId="4" w15:restartNumberingAfterBreak="0">
    <w:nsid w:val="02073FD6"/>
    <w:multiLevelType w:val="singleLevel"/>
    <w:tmpl w:val="08195DEE"/>
    <w:lvl w:ilvl="0">
      <w:start w:val="4"/>
      <w:numFmt w:val="lowerLetter"/>
      <w:lvlText w:val="%1)"/>
      <w:lvlJc w:val="left"/>
      <w:pPr>
        <w:tabs>
          <w:tab w:val="num" w:pos="864"/>
        </w:tabs>
        <w:ind w:left="864" w:hanging="360"/>
      </w:pPr>
      <w:rPr>
        <w:snapToGrid/>
        <w:spacing w:val="7"/>
        <w:sz w:val="20"/>
        <w:szCs w:val="20"/>
      </w:rPr>
    </w:lvl>
  </w:abstractNum>
  <w:abstractNum w:abstractNumId="5" w15:restartNumberingAfterBreak="0">
    <w:nsid w:val="0225251F"/>
    <w:multiLevelType w:val="singleLevel"/>
    <w:tmpl w:val="32AE5824"/>
    <w:lvl w:ilvl="0">
      <w:start w:val="1"/>
      <w:numFmt w:val="lowerLetter"/>
      <w:lvlText w:val="%1)"/>
      <w:lvlJc w:val="left"/>
      <w:pPr>
        <w:tabs>
          <w:tab w:val="num" w:pos="360"/>
        </w:tabs>
        <w:ind w:left="144"/>
      </w:pPr>
      <w:rPr>
        <w:snapToGrid/>
        <w:sz w:val="24"/>
        <w:szCs w:val="24"/>
      </w:rPr>
    </w:lvl>
  </w:abstractNum>
  <w:abstractNum w:abstractNumId="6" w15:restartNumberingAfterBreak="0">
    <w:nsid w:val="0485C894"/>
    <w:multiLevelType w:val="singleLevel"/>
    <w:tmpl w:val="7856A42C"/>
    <w:lvl w:ilvl="0">
      <w:start w:val="1"/>
      <w:numFmt w:val="lowerLetter"/>
      <w:lvlText w:val="%1)"/>
      <w:lvlJc w:val="left"/>
      <w:pPr>
        <w:tabs>
          <w:tab w:val="num" w:pos="864"/>
        </w:tabs>
        <w:ind w:left="864" w:hanging="360"/>
      </w:pPr>
      <w:rPr>
        <w:snapToGrid/>
        <w:spacing w:val="-4"/>
        <w:sz w:val="23"/>
        <w:szCs w:val="23"/>
      </w:rPr>
    </w:lvl>
  </w:abstractNum>
  <w:abstractNum w:abstractNumId="7" w15:restartNumberingAfterBreak="0">
    <w:nsid w:val="0498D2AD"/>
    <w:multiLevelType w:val="singleLevel"/>
    <w:tmpl w:val="BB1EF71C"/>
    <w:lvl w:ilvl="0">
      <w:start w:val="4"/>
      <w:numFmt w:val="lowerLetter"/>
      <w:lvlText w:val="%1)"/>
      <w:lvlJc w:val="left"/>
      <w:pPr>
        <w:tabs>
          <w:tab w:val="num" w:pos="792"/>
        </w:tabs>
        <w:ind w:left="792" w:hanging="360"/>
      </w:pPr>
      <w:rPr>
        <w:b/>
        <w:snapToGrid/>
        <w:sz w:val="22"/>
        <w:szCs w:val="22"/>
      </w:rPr>
    </w:lvl>
  </w:abstractNum>
  <w:abstractNum w:abstractNumId="8" w15:restartNumberingAfterBreak="0">
    <w:nsid w:val="05143C19"/>
    <w:multiLevelType w:val="singleLevel"/>
    <w:tmpl w:val="32952B5E"/>
    <w:lvl w:ilvl="0">
      <w:start w:val="4"/>
      <w:numFmt w:val="decimal"/>
      <w:lvlText w:val="%1."/>
      <w:lvlJc w:val="left"/>
      <w:pPr>
        <w:tabs>
          <w:tab w:val="num" w:pos="1296"/>
        </w:tabs>
        <w:ind w:left="1296" w:hanging="360"/>
      </w:pPr>
      <w:rPr>
        <w:snapToGrid/>
        <w:sz w:val="20"/>
        <w:szCs w:val="20"/>
      </w:rPr>
    </w:lvl>
  </w:abstractNum>
  <w:abstractNum w:abstractNumId="9" w15:restartNumberingAfterBreak="0">
    <w:nsid w:val="06A91DD1"/>
    <w:multiLevelType w:val="singleLevel"/>
    <w:tmpl w:val="598EFCF6"/>
    <w:lvl w:ilvl="0">
      <w:start w:val="1"/>
      <w:numFmt w:val="upperRoman"/>
      <w:lvlText w:val="%1.-"/>
      <w:lvlJc w:val="left"/>
      <w:pPr>
        <w:tabs>
          <w:tab w:val="num" w:pos="792"/>
        </w:tabs>
        <w:ind w:left="72"/>
      </w:pPr>
      <w:rPr>
        <w:b/>
        <w:snapToGrid/>
        <w:sz w:val="23"/>
        <w:szCs w:val="23"/>
      </w:rPr>
    </w:lvl>
  </w:abstractNum>
  <w:abstractNum w:abstractNumId="10" w15:restartNumberingAfterBreak="0">
    <w:nsid w:val="06AD317C"/>
    <w:multiLevelType w:val="singleLevel"/>
    <w:tmpl w:val="F5EE4C9E"/>
    <w:lvl w:ilvl="0">
      <w:start w:val="1"/>
      <w:numFmt w:val="lowerLetter"/>
      <w:lvlText w:val="%1)"/>
      <w:lvlJc w:val="left"/>
      <w:pPr>
        <w:tabs>
          <w:tab w:val="num" w:pos="792"/>
        </w:tabs>
        <w:ind w:left="792" w:hanging="360"/>
      </w:pPr>
      <w:rPr>
        <w:b/>
        <w:snapToGrid/>
        <w:sz w:val="22"/>
        <w:szCs w:val="22"/>
      </w:rPr>
    </w:lvl>
  </w:abstractNum>
  <w:abstractNum w:abstractNumId="11" w15:restartNumberingAfterBreak="0">
    <w:nsid w:val="07C08768"/>
    <w:multiLevelType w:val="singleLevel"/>
    <w:tmpl w:val="76E211F6"/>
    <w:lvl w:ilvl="0">
      <w:start w:val="1"/>
      <w:numFmt w:val="decimal"/>
      <w:lvlText w:val="%1."/>
      <w:lvlJc w:val="left"/>
      <w:pPr>
        <w:tabs>
          <w:tab w:val="num" w:pos="1296"/>
        </w:tabs>
        <w:ind w:left="1296" w:hanging="360"/>
      </w:pPr>
      <w:rPr>
        <w:snapToGrid/>
        <w:sz w:val="20"/>
        <w:szCs w:val="20"/>
      </w:rPr>
    </w:lvl>
  </w:abstractNum>
  <w:abstractNum w:abstractNumId="12" w15:restartNumberingAfterBreak="0">
    <w:nsid w:val="07C960B7"/>
    <w:multiLevelType w:val="singleLevel"/>
    <w:tmpl w:val="06A629B8"/>
    <w:lvl w:ilvl="0">
      <w:start w:val="7"/>
      <w:numFmt w:val="lowerLetter"/>
      <w:lvlText w:val="%1)"/>
      <w:lvlJc w:val="left"/>
      <w:pPr>
        <w:tabs>
          <w:tab w:val="num" w:pos="432"/>
        </w:tabs>
        <w:ind w:left="144"/>
      </w:pPr>
      <w:rPr>
        <w:snapToGrid/>
        <w:sz w:val="24"/>
        <w:szCs w:val="24"/>
      </w:rPr>
    </w:lvl>
  </w:abstractNum>
  <w:num w:numId="1">
    <w:abstractNumId w:val="11"/>
  </w:num>
  <w:num w:numId="2">
    <w:abstractNumId w:val="8"/>
  </w:num>
  <w:num w:numId="3">
    <w:abstractNumId w:val="8"/>
    <w:lvlOverride w:ilvl="0">
      <w:lvl w:ilvl="0">
        <w:numFmt w:val="decimal"/>
        <w:lvlText w:val="%1."/>
        <w:lvlJc w:val="left"/>
        <w:pPr>
          <w:tabs>
            <w:tab w:val="num" w:pos="1296"/>
          </w:tabs>
          <w:ind w:left="1296" w:hanging="360"/>
        </w:pPr>
        <w:rPr>
          <w:snapToGrid/>
          <w:sz w:val="20"/>
          <w:szCs w:val="20"/>
        </w:rPr>
      </w:lvl>
    </w:lvlOverride>
  </w:num>
  <w:num w:numId="4">
    <w:abstractNumId w:val="10"/>
  </w:num>
  <w:num w:numId="5">
    <w:abstractNumId w:val="7"/>
  </w:num>
  <w:num w:numId="6">
    <w:abstractNumId w:val="2"/>
  </w:num>
  <w:num w:numId="7">
    <w:abstractNumId w:val="1"/>
  </w:num>
  <w:num w:numId="8">
    <w:abstractNumId w:val="5"/>
  </w:num>
  <w:num w:numId="9">
    <w:abstractNumId w:val="12"/>
  </w:num>
  <w:num w:numId="10">
    <w:abstractNumId w:val="0"/>
  </w:num>
  <w:num w:numId="11">
    <w:abstractNumId w:val="0"/>
    <w:lvlOverride w:ilvl="0">
      <w:lvl w:ilvl="0">
        <w:numFmt w:val="lowerLetter"/>
        <w:lvlText w:val="%1)"/>
        <w:lvlJc w:val="left"/>
        <w:pPr>
          <w:tabs>
            <w:tab w:val="num" w:pos="576"/>
          </w:tabs>
          <w:ind w:left="144"/>
        </w:pPr>
        <w:rPr>
          <w:snapToGrid/>
          <w:sz w:val="24"/>
          <w:szCs w:val="24"/>
        </w:rPr>
      </w:lvl>
    </w:lvlOverride>
  </w:num>
  <w:num w:numId="12">
    <w:abstractNumId w:val="3"/>
  </w:num>
  <w:num w:numId="13">
    <w:abstractNumId w:val="6"/>
  </w:num>
  <w:num w:numId="14">
    <w:abstractNumId w:val="6"/>
    <w:lvlOverride w:ilvl="0">
      <w:lvl w:ilvl="0">
        <w:numFmt w:val="lowerLetter"/>
        <w:lvlText w:val="%1)"/>
        <w:lvlJc w:val="left"/>
        <w:pPr>
          <w:tabs>
            <w:tab w:val="num" w:pos="864"/>
          </w:tabs>
          <w:ind w:left="864" w:hanging="360"/>
        </w:pPr>
        <w:rPr>
          <w:snapToGrid/>
          <w:sz w:val="23"/>
          <w:szCs w:val="23"/>
        </w:rPr>
      </w:lvl>
    </w:lvlOverride>
  </w:num>
  <w:num w:numId="15">
    <w:abstractNumId w:val="4"/>
  </w:num>
  <w:num w:numId="16">
    <w:abstractNumId w:val="4"/>
    <w:lvlOverride w:ilvl="0">
      <w:lvl w:ilvl="0">
        <w:numFmt w:val="lowerLetter"/>
        <w:lvlText w:val="%1)"/>
        <w:lvlJc w:val="left"/>
        <w:pPr>
          <w:tabs>
            <w:tab w:val="num" w:pos="864"/>
          </w:tabs>
          <w:ind w:left="864" w:hanging="360"/>
        </w:pPr>
        <w:rPr>
          <w:snapToGrid/>
          <w:spacing w:val="7"/>
          <w:sz w:val="24"/>
          <w:szCs w:val="24"/>
        </w:rPr>
      </w:lvl>
    </w:lvlOverride>
  </w:num>
  <w:num w:numId="17">
    <w:abstractNumId w:val="9"/>
  </w:num>
  <w:num w:numId="18">
    <w:abstractNumId w:val="9"/>
    <w:lvlOverride w:ilvl="0">
      <w:lvl w:ilvl="0">
        <w:numFmt w:val="upperRoman"/>
        <w:lvlText w:val="%1.-"/>
        <w:lvlJc w:val="left"/>
        <w:pPr>
          <w:tabs>
            <w:tab w:val="num" w:pos="504"/>
          </w:tabs>
          <w:ind w:left="72"/>
        </w:pPr>
        <w:rPr>
          <w:b/>
          <w:snapToGrid/>
          <w:sz w:val="23"/>
          <w:szCs w:val="23"/>
        </w:rPr>
      </w:lvl>
    </w:lvlOverride>
  </w:num>
  <w:num w:numId="19">
    <w:abstractNumId w:val="9"/>
    <w:lvlOverride w:ilvl="0">
      <w:lvl w:ilvl="0">
        <w:numFmt w:val="upperRoman"/>
        <w:lvlText w:val="%1.-"/>
        <w:lvlJc w:val="left"/>
        <w:pPr>
          <w:tabs>
            <w:tab w:val="num" w:pos="792"/>
          </w:tabs>
          <w:ind w:left="72"/>
        </w:pPr>
        <w:rPr>
          <w:snapToGrid/>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DC5"/>
    <w:rsid w:val="000B04A0"/>
    <w:rsid w:val="0079076A"/>
    <w:rsid w:val="00A32DC5"/>
    <w:rsid w:val="00FF7B0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D006C85-FF79-49DB-B4C6-BA17B877F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79076A"/>
    <w:rPr>
      <w:lang w:val="es-CR"/>
    </w:rPr>
  </w:style>
  <w:style w:type="character" w:customStyle="1" w:styleId="CharacterStyle1">
    <w:name w:val="Character Style 1"/>
    <w:uiPriority w:val="99"/>
    <w:rsid w:val="0079076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3362</Words>
  <Characters>18491</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2</cp:revision>
  <dcterms:created xsi:type="dcterms:W3CDTF">2017-07-14T15:50:00Z</dcterms:created>
  <dcterms:modified xsi:type="dcterms:W3CDTF">2017-07-14T15:50:00Z</dcterms:modified>
</cp:coreProperties>
</file>